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76" w:rsidRPr="00707D3C" w:rsidRDefault="00757676" w:rsidP="00757676">
      <w:pPr>
        <w:jc w:val="center"/>
        <w:rPr>
          <w:rFonts w:ascii="Sylfaen" w:hAnsi="Sylfaen"/>
          <w:b/>
          <w:lang w:val="ka-GE"/>
        </w:rPr>
      </w:pPr>
      <w:r w:rsidRPr="00707D3C">
        <w:rPr>
          <w:rFonts w:ascii="Sylfaen" w:hAnsi="Sylfaen"/>
          <w:b/>
          <w:lang w:val="ka-GE"/>
        </w:rPr>
        <w:t xml:space="preserve">აუქციონის ჩატარების </w:t>
      </w:r>
      <w:r w:rsidR="000B2123" w:rsidRPr="00707D3C">
        <w:rPr>
          <w:rFonts w:ascii="Sylfaen" w:hAnsi="Sylfaen"/>
          <w:b/>
          <w:lang w:val="ka-GE"/>
        </w:rPr>
        <w:t>წესი</w:t>
      </w:r>
    </w:p>
    <w:p w:rsidR="00757676" w:rsidRPr="00707D3C" w:rsidRDefault="00757676" w:rsidP="00757676">
      <w:pPr>
        <w:jc w:val="both"/>
        <w:rPr>
          <w:rFonts w:ascii="Sylfaen" w:hAnsi="Sylfaen"/>
          <w:b/>
          <w:lang w:val="ka-GE"/>
        </w:rPr>
      </w:pPr>
      <w:r w:rsidRPr="00707D3C">
        <w:rPr>
          <w:rFonts w:ascii="Sylfaen" w:hAnsi="Sylfaen"/>
          <w:b/>
          <w:lang w:val="ka-GE"/>
        </w:rPr>
        <w:t>მუხლი 1.  ზოგადი ნაწილი</w:t>
      </w:r>
    </w:p>
    <w:p w:rsidR="00757676" w:rsidRPr="00707D3C" w:rsidRDefault="00757676" w:rsidP="00757676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 xml:space="preserve">ეს წესი შემუშავებულია </w:t>
      </w:r>
      <w:r w:rsidR="00D42636" w:rsidRPr="00707D3C">
        <w:rPr>
          <w:rFonts w:ascii="Sylfaen" w:hAnsi="Sylfaen"/>
          <w:lang w:val="ka-GE"/>
        </w:rPr>
        <w:t>სს „საქართველოს ენერგეტიკის განვითარების ფონდის“</w:t>
      </w:r>
      <w:r w:rsidRPr="00707D3C">
        <w:rPr>
          <w:rFonts w:ascii="Sylfaen" w:hAnsi="Sylfaen"/>
          <w:lang w:val="ka-GE"/>
        </w:rPr>
        <w:t xml:space="preserve">  (შემდგომში </w:t>
      </w:r>
      <w:r w:rsidRPr="00707D3C">
        <w:rPr>
          <w:rFonts w:ascii="Sylfaen" w:hAnsi="Sylfaen"/>
          <w:b/>
          <w:i/>
          <w:lang w:val="ka-GE"/>
        </w:rPr>
        <w:t>„გამყიდველი</w:t>
      </w:r>
      <w:r w:rsidR="00D42636" w:rsidRPr="00707D3C">
        <w:rPr>
          <w:rFonts w:ascii="Sylfaen" w:hAnsi="Sylfaen"/>
          <w:b/>
          <w:i/>
          <w:lang w:val="ka-GE"/>
        </w:rPr>
        <w:t>ს</w:t>
      </w:r>
      <w:r w:rsidRPr="00707D3C">
        <w:rPr>
          <w:rFonts w:ascii="Sylfaen" w:hAnsi="Sylfaen"/>
          <w:b/>
          <w:i/>
          <w:lang w:val="ka-GE"/>
        </w:rPr>
        <w:t>“</w:t>
      </w:r>
      <w:r w:rsidR="00D42636" w:rsidRPr="00707D3C">
        <w:rPr>
          <w:rFonts w:ascii="Sylfaen" w:hAnsi="Sylfaen"/>
          <w:b/>
          <w:i/>
          <w:lang w:val="ka-GE"/>
        </w:rPr>
        <w:t xml:space="preserve"> ან „საზოგადოება“</w:t>
      </w:r>
      <w:r w:rsidRPr="00707D3C">
        <w:rPr>
          <w:rFonts w:ascii="Sylfaen" w:hAnsi="Sylfaen"/>
          <w:lang w:val="ka-GE"/>
        </w:rPr>
        <w:t xml:space="preserve">) მიერ საქართველოს მოქმედი კანონმდებლობისა და საზოგადოების წესდების შესაბამისად და განსაზღვრავს </w:t>
      </w:r>
      <w:r w:rsidR="000B2123" w:rsidRPr="00707D3C">
        <w:rPr>
          <w:rFonts w:ascii="Sylfaen" w:hAnsi="Sylfaen"/>
          <w:lang w:val="ka-GE"/>
        </w:rPr>
        <w:t xml:space="preserve">ამ წესის </w:t>
      </w:r>
      <w:r w:rsidR="00476475" w:rsidRPr="00707D3C">
        <w:rPr>
          <w:rFonts w:ascii="Sylfaen" w:hAnsi="Sylfaen"/>
          <w:lang w:val="ka-GE"/>
        </w:rPr>
        <w:t>#1 და #2 დანართებით</w:t>
      </w:r>
      <w:r w:rsidR="000B2123" w:rsidRPr="00707D3C">
        <w:rPr>
          <w:rFonts w:ascii="Sylfaen" w:hAnsi="Sylfaen"/>
          <w:lang w:val="ka-GE"/>
        </w:rPr>
        <w:t xml:space="preserve"> გათვალისწინებული, </w:t>
      </w:r>
      <w:r w:rsidR="00D42636" w:rsidRPr="00707D3C">
        <w:rPr>
          <w:rFonts w:ascii="Sylfaen" w:hAnsi="Sylfaen"/>
          <w:lang w:val="ka-GE"/>
        </w:rPr>
        <w:t xml:space="preserve">გამყიდველის კუთვნილი მოძრავი ქონების </w:t>
      </w:r>
      <w:r w:rsidR="00F8164A" w:rsidRPr="00707D3C">
        <w:rPr>
          <w:rFonts w:ascii="Sylfaen" w:hAnsi="Sylfaen"/>
          <w:lang w:val="ka-GE"/>
        </w:rPr>
        <w:t xml:space="preserve">(შემდგომში </w:t>
      </w:r>
      <w:r w:rsidR="00F8164A" w:rsidRPr="00707D3C">
        <w:rPr>
          <w:rFonts w:ascii="Sylfaen" w:hAnsi="Sylfaen"/>
          <w:b/>
          <w:lang w:val="ka-GE"/>
        </w:rPr>
        <w:t>„სარეალიზაციო ქონება“</w:t>
      </w:r>
      <w:r w:rsidR="00F8164A" w:rsidRPr="00707D3C">
        <w:rPr>
          <w:rFonts w:ascii="Sylfaen" w:hAnsi="Sylfaen"/>
          <w:lang w:val="ka-GE"/>
        </w:rPr>
        <w:t xml:space="preserve">) </w:t>
      </w:r>
      <w:r w:rsidR="00D42636" w:rsidRPr="00707D3C">
        <w:rPr>
          <w:rFonts w:ascii="Sylfaen" w:hAnsi="Sylfaen"/>
          <w:lang w:val="ka-GE"/>
        </w:rPr>
        <w:t xml:space="preserve">ელექტრონული </w:t>
      </w:r>
      <w:r w:rsidRPr="00707D3C">
        <w:rPr>
          <w:rFonts w:ascii="Sylfaen" w:hAnsi="Sylfaen"/>
          <w:lang w:val="ka-GE"/>
        </w:rPr>
        <w:t xml:space="preserve">აუქციონის (შემდგომში </w:t>
      </w:r>
      <w:r w:rsidRPr="00707D3C">
        <w:rPr>
          <w:rFonts w:ascii="Sylfaen" w:hAnsi="Sylfaen"/>
          <w:b/>
          <w:i/>
          <w:lang w:val="ka-GE"/>
        </w:rPr>
        <w:t>„აუქციონი“</w:t>
      </w:r>
      <w:r w:rsidRPr="00707D3C">
        <w:rPr>
          <w:rFonts w:ascii="Sylfaen" w:hAnsi="Sylfaen"/>
          <w:lang w:val="ka-GE"/>
        </w:rPr>
        <w:t>) ფორმით გასხვისების წესსა და პირობებს.</w:t>
      </w:r>
    </w:p>
    <w:p w:rsidR="00757676" w:rsidRPr="00707D3C" w:rsidRDefault="00757676" w:rsidP="00757676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 xml:space="preserve">აუქციონის ჩატარების მიზანია </w:t>
      </w:r>
      <w:r w:rsidR="00F8164A" w:rsidRPr="00707D3C">
        <w:rPr>
          <w:rFonts w:ascii="Sylfaen" w:hAnsi="Sylfaen"/>
          <w:lang w:val="ka-GE"/>
        </w:rPr>
        <w:t xml:space="preserve">სარეალიაციო ქონებაზე </w:t>
      </w:r>
      <w:r w:rsidRPr="00707D3C">
        <w:rPr>
          <w:rFonts w:ascii="Sylfaen" w:hAnsi="Sylfaen"/>
          <w:lang w:val="ka-GE"/>
        </w:rPr>
        <w:t>საკუთრების უფლება მიანიჭოს აუქციონში მონაწილე იმ პირს, რომელიც ვაჭრობის პროცესში გამყიდველს შესთავაზებს ყველაზე მაღალ ფასს.</w:t>
      </w:r>
    </w:p>
    <w:p w:rsidR="00757676" w:rsidRPr="00707D3C" w:rsidRDefault="00757676" w:rsidP="00757676">
      <w:pPr>
        <w:pStyle w:val="ListParagraph"/>
        <w:numPr>
          <w:ilvl w:val="0"/>
          <w:numId w:val="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 xml:space="preserve">აუქციონის ფორმით გასასხვისებელი </w:t>
      </w:r>
      <w:r w:rsidR="00D42636" w:rsidRPr="00707D3C">
        <w:rPr>
          <w:rFonts w:ascii="Sylfaen" w:hAnsi="Sylfaen"/>
          <w:lang w:val="ka-GE"/>
        </w:rPr>
        <w:t xml:space="preserve">ქონების </w:t>
      </w:r>
      <w:r w:rsidRPr="00707D3C">
        <w:rPr>
          <w:rFonts w:ascii="Sylfaen" w:hAnsi="Sylfaen"/>
          <w:lang w:val="ka-GE"/>
        </w:rPr>
        <w:t>საწყისი ღირებულება, აუქციონის პირობები და გამარჯვებული გამოვლენის კრიტერიუმები დადგენილია წინამდებარე წესის, საზოგადოების წესდებისა და საქართველოს კანონმდებლობის შესაბამისად.</w:t>
      </w:r>
    </w:p>
    <w:p w:rsidR="008D3289" w:rsidRPr="00707D3C" w:rsidRDefault="008D3289" w:rsidP="00757676">
      <w:pPr>
        <w:jc w:val="both"/>
        <w:rPr>
          <w:rFonts w:ascii="Sylfaen" w:hAnsi="Sylfaen"/>
          <w:b/>
          <w:lang w:val="ka-GE"/>
        </w:rPr>
      </w:pPr>
    </w:p>
    <w:p w:rsidR="00757676" w:rsidRPr="00707D3C" w:rsidRDefault="00757676" w:rsidP="00757676">
      <w:pPr>
        <w:jc w:val="both"/>
        <w:rPr>
          <w:rFonts w:ascii="Sylfaen" w:hAnsi="Sylfaen"/>
          <w:b/>
          <w:lang w:val="ka-GE"/>
        </w:rPr>
      </w:pPr>
      <w:r w:rsidRPr="00707D3C">
        <w:rPr>
          <w:rFonts w:ascii="Sylfaen" w:hAnsi="Sylfaen"/>
          <w:b/>
          <w:lang w:val="ka-GE"/>
        </w:rPr>
        <w:t xml:space="preserve">მუხლი </w:t>
      </w:r>
      <w:r w:rsidR="008D3289" w:rsidRPr="00707D3C">
        <w:rPr>
          <w:rFonts w:ascii="Sylfaen" w:hAnsi="Sylfaen"/>
          <w:b/>
          <w:lang w:val="ka-GE"/>
        </w:rPr>
        <w:t>2</w:t>
      </w:r>
      <w:r w:rsidRPr="00707D3C">
        <w:rPr>
          <w:rFonts w:ascii="Sylfaen" w:hAnsi="Sylfaen"/>
          <w:b/>
          <w:lang w:val="ka-GE"/>
        </w:rPr>
        <w:t>. აუქციონის ორგანიზება</w:t>
      </w:r>
    </w:p>
    <w:p w:rsidR="00D42636" w:rsidRPr="00707D3C" w:rsidRDefault="00D42636" w:rsidP="00D42636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 xml:space="preserve">გამყიდველი ქონების გასხვისების მიზნით ელექტრონული აუქციონის ჩატარების თაობაზე გადაწყვეტილების მიღებისას, ინფორმაციას აქვეყნებს ვებ–გვერდზე </w:t>
      </w:r>
      <w:r w:rsidR="0021288A">
        <w:fldChar w:fldCharType="begin"/>
      </w:r>
      <w:r w:rsidR="0021288A" w:rsidRPr="0021288A">
        <w:rPr>
          <w:lang w:val="ka-GE"/>
        </w:rPr>
        <w:instrText xml:space="preserve"> HYPERLINK "http://www.eauction.ge" </w:instrText>
      </w:r>
      <w:r w:rsidR="0021288A">
        <w:fldChar w:fldCharType="separate"/>
      </w:r>
      <w:r w:rsidRPr="00707D3C">
        <w:rPr>
          <w:rStyle w:val="Hyperlink"/>
          <w:rFonts w:ascii="Sylfaen" w:hAnsi="Sylfaen"/>
          <w:lang w:val="ka-GE"/>
        </w:rPr>
        <w:t>www.eauction.ge</w:t>
      </w:r>
      <w:r w:rsidR="0021288A">
        <w:rPr>
          <w:rStyle w:val="Hyperlink"/>
          <w:rFonts w:ascii="Sylfaen" w:hAnsi="Sylfaen"/>
          <w:lang w:val="ka-GE"/>
        </w:rPr>
        <w:fldChar w:fldCharType="end"/>
      </w:r>
      <w:r w:rsidRPr="00707D3C">
        <w:rPr>
          <w:rFonts w:ascii="Sylfaen" w:hAnsi="Sylfaen"/>
          <w:lang w:val="ka-GE"/>
        </w:rPr>
        <w:t xml:space="preserve">, რაც ინფორმაციის ოფიციალურ გამოქვეყნებად ითვლება. აუქციონის გამოცხადება და ვაჭრობა ხორციელდება ვებგვერდზე </w:t>
      </w:r>
      <w:r w:rsidR="0021288A">
        <w:fldChar w:fldCharType="begin"/>
      </w:r>
      <w:r w:rsidR="0021288A" w:rsidRPr="0021288A">
        <w:rPr>
          <w:lang w:val="ka-GE"/>
        </w:rPr>
        <w:instrText xml:space="preserve"> HYPERLINK "http://www.eauction.ge" </w:instrText>
      </w:r>
      <w:r w:rsidR="0021288A">
        <w:fldChar w:fldCharType="separate"/>
      </w:r>
      <w:r w:rsidRPr="00707D3C">
        <w:rPr>
          <w:rStyle w:val="Hyperlink"/>
          <w:rFonts w:ascii="Sylfaen" w:hAnsi="Sylfaen"/>
          <w:lang w:val="ka-GE"/>
        </w:rPr>
        <w:t>www.eauction.ge</w:t>
      </w:r>
      <w:r w:rsidR="0021288A">
        <w:rPr>
          <w:rStyle w:val="Hyperlink"/>
          <w:rFonts w:ascii="Sylfaen" w:hAnsi="Sylfaen"/>
          <w:lang w:val="ka-GE"/>
        </w:rPr>
        <w:fldChar w:fldCharType="end"/>
      </w:r>
      <w:r w:rsidRPr="00707D3C">
        <w:rPr>
          <w:rFonts w:ascii="Sylfaen" w:hAnsi="Sylfaen"/>
          <w:lang w:val="ka-GE"/>
        </w:rPr>
        <w:t>.</w:t>
      </w:r>
    </w:p>
    <w:p w:rsidR="00D42636" w:rsidRPr="00707D3C" w:rsidRDefault="00D42636" w:rsidP="00D42636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გამოსაქვეყნებელი ინფორმაცია:</w:t>
      </w:r>
    </w:p>
    <w:p w:rsidR="008D3289" w:rsidRPr="00707D3C" w:rsidRDefault="00D42636" w:rsidP="00996918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გამყიდველი</w:t>
      </w:r>
      <w:r w:rsidR="008D3289" w:rsidRPr="00707D3C">
        <w:rPr>
          <w:rFonts w:ascii="Sylfaen" w:hAnsi="Sylfaen"/>
          <w:lang w:val="ka-GE"/>
        </w:rPr>
        <w:t>ს დასახელება</w:t>
      </w:r>
    </w:p>
    <w:p w:rsidR="00D42636" w:rsidRPr="00707D3C" w:rsidRDefault="00D42636" w:rsidP="00996918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სარეალიზაციო ქონების დასახელება</w:t>
      </w:r>
    </w:p>
    <w:p w:rsidR="00D42636" w:rsidRPr="00707D3C" w:rsidRDefault="00D42636" w:rsidP="00D42636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აუქციონის დაწყების დრო</w:t>
      </w:r>
    </w:p>
    <w:p w:rsidR="00D42636" w:rsidRPr="00707D3C" w:rsidRDefault="00D42636" w:rsidP="00D42636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აუქციონის დასრულების დრო</w:t>
      </w:r>
    </w:p>
    <w:p w:rsidR="00D42636" w:rsidRPr="00707D3C" w:rsidRDefault="00D42636" w:rsidP="00D42636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საწყისი ფასი</w:t>
      </w:r>
    </w:p>
    <w:p w:rsidR="008D3289" w:rsidRPr="00707D3C" w:rsidRDefault="00C6708B" w:rsidP="00146A4B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უპირობო და გამოუხმობი საბანკო გარანტიის/ბეს თანხის ოდენობა</w:t>
      </w:r>
    </w:p>
    <w:p w:rsidR="00C6708B" w:rsidRPr="00707D3C" w:rsidRDefault="00C6708B" w:rsidP="00146A4B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ბიჯის სიდიდე</w:t>
      </w:r>
    </w:p>
    <w:p w:rsidR="00C6708B" w:rsidRPr="00707D3C" w:rsidRDefault="00C6708B" w:rsidP="00D42636">
      <w:pPr>
        <w:pStyle w:val="ListParagraph"/>
        <w:numPr>
          <w:ilvl w:val="0"/>
          <w:numId w:val="19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გამყიდველის საკონტაქტო ტელეფონი და დასადები ხელშეკრულების შინაარსი;</w:t>
      </w:r>
    </w:p>
    <w:p w:rsidR="00C6708B" w:rsidRPr="00707D3C" w:rsidRDefault="00C6708B" w:rsidP="00F8164A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 w:cs="Sylfaen"/>
          <w:lang w:val="ka-GE"/>
        </w:rPr>
        <w:t>აუქციონში</w:t>
      </w:r>
      <w:r w:rsidRPr="00707D3C">
        <w:rPr>
          <w:rFonts w:ascii="Sylfaen" w:hAnsi="Sylfaen"/>
          <w:lang w:val="ka-GE"/>
        </w:rPr>
        <w:t xml:space="preserve"> გამარჯვებული ვალდებულია 10 კალენდარული დღის ვადაში გადაიხადოს შეძენილი ქონების სრული საფასური, წინააღმდეგ შემთხვევაში  გადახდილი საგარანტიო თანხა უკან აღარ დაუბრუნდება.</w:t>
      </w:r>
    </w:p>
    <w:p w:rsidR="00595D82" w:rsidRPr="00707D3C" w:rsidRDefault="00595D82" w:rsidP="00595D82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ქონების შემძენს უფლება აქვს მიიღოს ქონების შესახებ გამყიდველის ხელთ არსებული, კანონმდებლობით დაშვებული, ნებისმიერი ინფორმაცია.</w:t>
      </w:r>
    </w:p>
    <w:p w:rsidR="00595D82" w:rsidRPr="00707D3C" w:rsidRDefault="00595D82" w:rsidP="00595D82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ინფორმაციის გამოქვეყნების შემდეგ ყველა დაინტერესებულ ფიზიკურ და იურიდიულ პირს უფლება აქვს წინასწარ გაეცნოს სარეალიზაციო ქონებას</w:t>
      </w:r>
    </w:p>
    <w:p w:rsidR="00595D82" w:rsidRPr="00707D3C" w:rsidRDefault="00595D82" w:rsidP="00595D82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სარეალიაზაციო ქონების საწყისი ღირებულება განისაზღვრება სსიპ „ლევან სამხარაულის სახელობის სასამართლო ექსპერტიზის ეროვნული ბიუროს“ დასკვნის საფუძველზე დადგენილი ღირებულების 100%–ის ოდენობით.</w:t>
      </w:r>
    </w:p>
    <w:p w:rsidR="00595D82" w:rsidRPr="00707D3C" w:rsidRDefault="00595D82" w:rsidP="00595D82">
      <w:pPr>
        <w:pStyle w:val="ListParagraph"/>
        <w:rPr>
          <w:rFonts w:ascii="Sylfaen" w:hAnsi="Sylfaen"/>
          <w:lang w:val="ka-GE"/>
        </w:rPr>
      </w:pPr>
    </w:p>
    <w:p w:rsidR="00595D82" w:rsidRPr="00707D3C" w:rsidRDefault="00595D82" w:rsidP="00595D82">
      <w:pPr>
        <w:pStyle w:val="ListParagraph"/>
        <w:numPr>
          <w:ilvl w:val="0"/>
          <w:numId w:val="18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lastRenderedPageBreak/>
        <w:t xml:space="preserve">აუქციონის ჩაშლის შემთხვევაში, გაიმართება განმეორებითი აუქციონი, რომელზეც </w:t>
      </w:r>
      <w:r w:rsidR="00227DF3" w:rsidRPr="00707D3C">
        <w:rPr>
          <w:rFonts w:ascii="Sylfaen" w:hAnsi="Sylfaen"/>
          <w:lang w:val="ka-GE"/>
        </w:rPr>
        <w:t>სარეალიზაციო ქონების საწყისი ფასი შემცირდება სულ მცირე 10%–ის ოდენობით, მაგრამ არაუმეტეს ჯამში 50%–ის ოდენობით.</w:t>
      </w:r>
    </w:p>
    <w:p w:rsidR="00595D82" w:rsidRPr="00707D3C" w:rsidRDefault="00595D82" w:rsidP="00595D82">
      <w:pPr>
        <w:pStyle w:val="ListParagraph"/>
        <w:rPr>
          <w:rFonts w:ascii="Sylfaen" w:hAnsi="Sylfaen"/>
          <w:lang w:val="ka-GE"/>
        </w:rPr>
      </w:pPr>
    </w:p>
    <w:p w:rsidR="008D3289" w:rsidRPr="00707D3C" w:rsidRDefault="008D3289" w:rsidP="00595D82">
      <w:pPr>
        <w:pStyle w:val="ListParagraph"/>
        <w:rPr>
          <w:rFonts w:ascii="Sylfaen" w:hAnsi="Sylfaen"/>
          <w:lang w:val="ka-GE"/>
        </w:rPr>
      </w:pPr>
    </w:p>
    <w:p w:rsidR="00595D82" w:rsidRPr="00707D3C" w:rsidRDefault="00595D82" w:rsidP="00595D82">
      <w:pPr>
        <w:jc w:val="both"/>
        <w:rPr>
          <w:rFonts w:ascii="Sylfaen" w:hAnsi="Sylfaen"/>
          <w:b/>
          <w:lang w:val="ka-GE"/>
        </w:rPr>
      </w:pPr>
      <w:r w:rsidRPr="00707D3C">
        <w:rPr>
          <w:rFonts w:ascii="Sylfaen" w:hAnsi="Sylfaen"/>
          <w:b/>
          <w:lang w:val="ka-GE"/>
        </w:rPr>
        <w:t xml:space="preserve">მუხლი </w:t>
      </w:r>
      <w:r w:rsidR="00707D3C" w:rsidRPr="00707D3C">
        <w:rPr>
          <w:rFonts w:ascii="Sylfaen" w:hAnsi="Sylfaen"/>
          <w:b/>
          <w:lang w:val="ka-GE"/>
        </w:rPr>
        <w:t>3</w:t>
      </w:r>
      <w:r w:rsidRPr="00707D3C">
        <w:rPr>
          <w:rFonts w:ascii="Sylfaen" w:hAnsi="Sylfaen"/>
          <w:b/>
          <w:lang w:val="ka-GE"/>
        </w:rPr>
        <w:t>. ელექტრონულ აუქციონში მონაწილეობის პირობები</w:t>
      </w:r>
    </w:p>
    <w:p w:rsidR="00595D82" w:rsidRPr="00707D3C" w:rsidRDefault="00595D82" w:rsidP="00595D82">
      <w:pPr>
        <w:pStyle w:val="ListParagraph"/>
        <w:numPr>
          <w:ilvl w:val="0"/>
          <w:numId w:val="20"/>
        </w:numPr>
        <w:jc w:val="both"/>
        <w:rPr>
          <w:rFonts w:ascii="Sylfaen" w:hAnsi="Sylfaen"/>
          <w:b/>
          <w:lang w:val="ka-GE"/>
        </w:rPr>
      </w:pPr>
      <w:r w:rsidRPr="00707D3C">
        <w:rPr>
          <w:rFonts w:ascii="Sylfaen" w:hAnsi="Sylfaen"/>
          <w:lang w:val="ka-GE"/>
        </w:rPr>
        <w:t>ელექტრონული აუქციონი ტარდება გამოცხადების დღიდან გამყიდველის მიერ განსაზღვრულ ვადაში, რომლის განმავლობაშიც დაინტერესებულ პირებს, რომლებიც გაივლიან რეგისტრაციას ელექტრონულად, საშუალება ეძლევათ გააკეთონ სასურველი ფასის შეთავაზება, საწყის სარეალიზაციო ფასზე დამატებით.</w:t>
      </w:r>
    </w:p>
    <w:p w:rsidR="00595D82" w:rsidRPr="00707D3C" w:rsidRDefault="00595D82" w:rsidP="00595D82">
      <w:pPr>
        <w:pStyle w:val="ListParagraph"/>
        <w:numPr>
          <w:ilvl w:val="0"/>
          <w:numId w:val="20"/>
        </w:numPr>
        <w:jc w:val="both"/>
        <w:rPr>
          <w:rFonts w:ascii="Sylfaen" w:hAnsi="Sylfaen"/>
          <w:b/>
          <w:lang w:val="ka-GE"/>
        </w:rPr>
      </w:pPr>
      <w:r w:rsidRPr="00707D3C">
        <w:rPr>
          <w:rFonts w:ascii="Sylfaen" w:hAnsi="Sylfaen"/>
          <w:lang w:val="ka-GE"/>
        </w:rPr>
        <w:t>ელექტრონულ აუქციონში მონაწილეობის მისაღებად სავალდებულოა:</w:t>
      </w:r>
    </w:p>
    <w:p w:rsidR="00595D82" w:rsidRPr="00707D3C" w:rsidRDefault="00595D82" w:rsidP="00595D82">
      <w:pPr>
        <w:pStyle w:val="ListParagraph"/>
        <w:numPr>
          <w:ilvl w:val="0"/>
          <w:numId w:val="21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შესაბამის ვებგვერდზე დარეგისტრირება;</w:t>
      </w:r>
    </w:p>
    <w:p w:rsidR="00595D82" w:rsidRPr="00707D3C" w:rsidRDefault="00595D82" w:rsidP="00595D82">
      <w:pPr>
        <w:pStyle w:val="ListParagraph"/>
        <w:numPr>
          <w:ilvl w:val="0"/>
          <w:numId w:val="21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რეგისტრაციის დროს ელექტრონული აუქციონის წესების გაცნობა და მასზე თანხმობის განცხადება;</w:t>
      </w:r>
    </w:p>
    <w:p w:rsidR="00595D82" w:rsidRPr="00707D3C" w:rsidRDefault="00595D82" w:rsidP="00595D82">
      <w:pPr>
        <w:pStyle w:val="ListParagraph"/>
        <w:numPr>
          <w:ilvl w:val="0"/>
          <w:numId w:val="21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„ინტერნეტ ბანკინგის“ საშუალებით, ასევე საბანკო დაწესებულების მეშვეობით ბეს თანხის გადახდა ან/და უპირობო და გამოუხმობი საბანკო გარანტიის წარდგენა/გააქტიურება.</w:t>
      </w:r>
    </w:p>
    <w:p w:rsidR="00F8164A" w:rsidRPr="00707D3C" w:rsidRDefault="00F8164A" w:rsidP="00F8164A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მონაწილემ, რომელსაც სურს მონაწილეობა მიიღოს სხვადასხვა სარეალიზაციო ქონების რეალიზაციის მიზნით მოწყობილ აუქციონში, უპირობო და გამოუხმობი საბანკო გარანტია უნდა წარმოადგინოს/გააქტიუროს და/ან ბე უნდა გადაიხადოს თითოეული სარეალიზაციო ქონებისთვის ცალ–ცალკე.</w:t>
      </w:r>
    </w:p>
    <w:p w:rsidR="00F8164A" w:rsidRPr="00707D3C" w:rsidRDefault="00F8164A" w:rsidP="00F8164A">
      <w:pPr>
        <w:pStyle w:val="ListParagraph"/>
        <w:numPr>
          <w:ilvl w:val="0"/>
          <w:numId w:val="20"/>
        </w:numPr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მონაწილეს შეიძლება უარი ეთქვას ელექტრონულ აუციონში მონაწილეობაზე, თუ:</w:t>
      </w:r>
    </w:p>
    <w:p w:rsidR="00F8164A" w:rsidRPr="00707D3C" w:rsidRDefault="00DD0D51" w:rsidP="00F8164A">
      <w:pPr>
        <w:pStyle w:val="ListParagraph"/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ა) მონაწილე, მოქმედი კანონმდებლობის შესაბამისად, არ შეიძლება ცნობილ იქნეს სარეალიზაციო ქონების მყიდველად.</w:t>
      </w:r>
    </w:p>
    <w:p w:rsidR="00DD0D51" w:rsidRPr="00707D3C" w:rsidRDefault="00DD0D51" w:rsidP="00F8164A">
      <w:pPr>
        <w:pStyle w:val="ListParagraph"/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ბ) დარღვეულია ამ მუხლის მე–2 და მე–3 პუნქტების მოთხოვნები.</w:t>
      </w:r>
    </w:p>
    <w:p w:rsidR="00DD0D51" w:rsidRPr="00707D3C" w:rsidRDefault="00DD0D51" w:rsidP="00F8164A">
      <w:pPr>
        <w:pStyle w:val="ListParagraph"/>
        <w:jc w:val="both"/>
        <w:rPr>
          <w:rFonts w:ascii="Sylfaen" w:hAnsi="Sylfaen"/>
          <w:lang w:val="ka-GE"/>
        </w:rPr>
      </w:pPr>
    </w:p>
    <w:p w:rsidR="00DD0D51" w:rsidRPr="00707D3C" w:rsidRDefault="00DD0D51" w:rsidP="00DD0D51">
      <w:pPr>
        <w:jc w:val="both"/>
        <w:rPr>
          <w:rFonts w:ascii="Sylfaen" w:hAnsi="Sylfaen"/>
          <w:b/>
        </w:rPr>
      </w:pPr>
      <w:proofErr w:type="spellStart"/>
      <w:proofErr w:type="gramStart"/>
      <w:r w:rsidRPr="00707D3C">
        <w:rPr>
          <w:rFonts w:ascii="Sylfaen" w:hAnsi="Sylfaen"/>
          <w:b/>
        </w:rPr>
        <w:t>მუხლი</w:t>
      </w:r>
      <w:proofErr w:type="spellEnd"/>
      <w:proofErr w:type="gramEnd"/>
      <w:r w:rsidRPr="00707D3C">
        <w:rPr>
          <w:rFonts w:ascii="Sylfaen" w:hAnsi="Sylfaen"/>
          <w:b/>
        </w:rPr>
        <w:t xml:space="preserve"> </w:t>
      </w:r>
      <w:r w:rsidR="00707D3C" w:rsidRPr="00707D3C">
        <w:rPr>
          <w:rFonts w:ascii="Sylfaen" w:hAnsi="Sylfaen"/>
          <w:b/>
        </w:rPr>
        <w:t>4</w:t>
      </w:r>
      <w:r w:rsidRPr="00707D3C">
        <w:rPr>
          <w:rFonts w:ascii="Sylfaen" w:hAnsi="Sylfaen"/>
          <w:b/>
        </w:rPr>
        <w:t xml:space="preserve">. </w:t>
      </w:r>
      <w:proofErr w:type="spellStart"/>
      <w:r w:rsidRPr="00707D3C">
        <w:rPr>
          <w:rFonts w:ascii="Sylfaen" w:hAnsi="Sylfaen"/>
          <w:b/>
        </w:rPr>
        <w:t>აუქციონის</w:t>
      </w:r>
      <w:proofErr w:type="spellEnd"/>
      <w:r w:rsidRPr="00707D3C">
        <w:rPr>
          <w:rFonts w:ascii="Sylfaen" w:hAnsi="Sylfaen"/>
          <w:b/>
        </w:rPr>
        <w:t xml:space="preserve"> </w:t>
      </w:r>
      <w:proofErr w:type="spellStart"/>
      <w:r w:rsidRPr="00707D3C">
        <w:rPr>
          <w:rFonts w:ascii="Sylfaen" w:hAnsi="Sylfaen"/>
          <w:b/>
        </w:rPr>
        <w:t>ჩატარების</w:t>
      </w:r>
      <w:proofErr w:type="spellEnd"/>
      <w:r w:rsidRPr="00707D3C">
        <w:rPr>
          <w:rFonts w:ascii="Sylfaen" w:hAnsi="Sylfaen"/>
          <w:b/>
        </w:rPr>
        <w:t xml:space="preserve"> </w:t>
      </w:r>
      <w:proofErr w:type="spellStart"/>
      <w:r w:rsidRPr="00707D3C">
        <w:rPr>
          <w:rFonts w:ascii="Sylfaen" w:hAnsi="Sylfaen"/>
          <w:b/>
        </w:rPr>
        <w:t>წესი</w:t>
      </w:r>
      <w:proofErr w:type="spellEnd"/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მონაწილეობის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მსურველი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პირი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მონაწილებისთვის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რეგისტრირდება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შესაბამის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ვებგვერდზე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ამ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წესის</w:t>
      </w:r>
      <w:proofErr w:type="spellEnd"/>
      <w:r w:rsidRPr="00707D3C">
        <w:rPr>
          <w:rFonts w:ascii="Sylfaen" w:hAnsi="Sylfaen"/>
        </w:rPr>
        <w:t xml:space="preserve"> მე-3 </w:t>
      </w:r>
      <w:proofErr w:type="spellStart"/>
      <w:r w:rsidRPr="00707D3C">
        <w:rPr>
          <w:rFonts w:ascii="Sylfaen" w:hAnsi="Sylfaen"/>
        </w:rPr>
        <w:t>მუხლის</w:t>
      </w:r>
      <w:proofErr w:type="spellEnd"/>
      <w:r w:rsidRPr="00707D3C">
        <w:rPr>
          <w:rFonts w:ascii="Sylfaen" w:hAnsi="Sylfaen"/>
        </w:rPr>
        <w:t xml:space="preserve"> მე-2 </w:t>
      </w:r>
      <w:proofErr w:type="spellStart"/>
      <w:r w:rsidRPr="00707D3C">
        <w:rPr>
          <w:rFonts w:ascii="Sylfaen" w:hAnsi="Sylfaen"/>
        </w:rPr>
        <w:t>პუნქტის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შესაბამისად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რის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შემდეგაც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ენიჭება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სტატუსი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აუქციონი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ტარდება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ონლაინ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რეჟიმში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ვაჭრობის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დროს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მატება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ჩანს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ონლაინ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რეჟიმში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დასაწყისად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ითვლება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მისი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ვებ-გვერდზე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გამოცხადების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მომენტი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რომელსაც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სურს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საწყისი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ფასიდან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დაიწყოს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ვაჭრობა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ონლაინ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რეჟიმში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ამატებს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ფასს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რაც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ნიშნავს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საწყის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ბიჯის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დამატებას</w:t>
      </w:r>
      <w:proofErr w:type="spellEnd"/>
      <w:r w:rsidRPr="00707D3C">
        <w:rPr>
          <w:rFonts w:ascii="Sylfaen" w:hAnsi="Sylfaen"/>
        </w:rPr>
        <w:t xml:space="preserve">), </w:t>
      </w:r>
      <w:proofErr w:type="spellStart"/>
      <w:r w:rsidRPr="00707D3C">
        <w:rPr>
          <w:rFonts w:ascii="Sylfaen" w:hAnsi="Sylfaen"/>
        </w:rPr>
        <w:t>რომელიც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ასევე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ფიქსირდება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ონლაინ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რეჟიმში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ვაჭრობა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გრძელდება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სანამ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რომელიმე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დააფიქსირებს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ყველაზე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მაღალ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ფასს</w:t>
      </w:r>
      <w:proofErr w:type="spellEnd"/>
      <w:r w:rsidRPr="00707D3C">
        <w:rPr>
          <w:rFonts w:ascii="Sylfaen" w:hAnsi="Sylfaen"/>
        </w:rPr>
        <w:t xml:space="preserve">. </w:t>
      </w:r>
      <w:r w:rsidRPr="00707D3C">
        <w:rPr>
          <w:rFonts w:ascii="Sylfaen" w:hAnsi="Sylfaen"/>
          <w:lang w:val="ka-GE"/>
        </w:rPr>
        <w:t>სარეალიზაციო</w:t>
      </w:r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ქონება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ითვლება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გაყიდულად</w:t>
      </w:r>
      <w:proofErr w:type="spellEnd"/>
      <w:r w:rsidRPr="00707D3C">
        <w:rPr>
          <w:rFonts w:ascii="Sylfaen" w:hAnsi="Sylfaen"/>
          <w:lang w:val="ka-GE"/>
        </w:rPr>
        <w:t xml:space="preserve"> </w:t>
      </w:r>
      <w:proofErr w:type="spellStart"/>
      <w:r w:rsidRPr="00707D3C">
        <w:rPr>
          <w:rFonts w:ascii="Sylfaen" w:hAnsi="Sylfaen"/>
        </w:rPr>
        <w:t>იმ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მონაწილეზე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რომლის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მიერაც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ონლაინ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რეჟიმში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ვაჭრობის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დასრულების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მომენტისთვის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შემოთავაზეული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იქნება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ყველაზე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მაღალი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lastRenderedPageBreak/>
        <w:t>თუ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დასრულებამდე</w:t>
      </w:r>
      <w:proofErr w:type="spellEnd"/>
      <w:r w:rsidRPr="00707D3C">
        <w:rPr>
          <w:rFonts w:ascii="Sylfaen" w:hAnsi="Sylfaen"/>
        </w:rPr>
        <w:t xml:space="preserve">  </w:t>
      </w:r>
      <w:proofErr w:type="spellStart"/>
      <w:r w:rsidRPr="00707D3C">
        <w:rPr>
          <w:rFonts w:ascii="Sylfaen" w:hAnsi="Sylfaen"/>
        </w:rPr>
        <w:t>ბოლო</w:t>
      </w:r>
      <w:proofErr w:type="spellEnd"/>
      <w:r w:rsidRPr="00707D3C">
        <w:rPr>
          <w:rFonts w:ascii="Sylfaen" w:hAnsi="Sylfaen"/>
        </w:rPr>
        <w:t xml:space="preserve"> 2 </w:t>
      </w:r>
      <w:proofErr w:type="spellStart"/>
      <w:r w:rsidRPr="00707D3C">
        <w:rPr>
          <w:rFonts w:ascii="Sylfaen" w:hAnsi="Sylfaen"/>
        </w:rPr>
        <w:t>წუთის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განმავლობაში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შემოთავაზებული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იქნება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ახალი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მაშინ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შემოთავაზების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დრო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გაგრძელდება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დასრულების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მითითებული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მომენტიდან</w:t>
      </w:r>
      <w:proofErr w:type="spellEnd"/>
      <w:r w:rsidRPr="00707D3C">
        <w:rPr>
          <w:rFonts w:ascii="Sylfaen" w:hAnsi="Sylfaen"/>
        </w:rPr>
        <w:t xml:space="preserve"> 2 </w:t>
      </w:r>
      <w:proofErr w:type="spellStart"/>
      <w:r w:rsidRPr="00707D3C">
        <w:rPr>
          <w:rFonts w:ascii="Sylfaen" w:hAnsi="Sylfaen"/>
        </w:rPr>
        <w:t>წუთით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თუ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დროის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განმავლობაში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შემოთავაზებული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იქნება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ახალი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დრო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კიდევ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გაგრძელდება</w:t>
      </w:r>
      <w:proofErr w:type="spellEnd"/>
      <w:r w:rsidRPr="00707D3C">
        <w:rPr>
          <w:rFonts w:ascii="Sylfaen" w:hAnsi="Sylfaen"/>
        </w:rPr>
        <w:t xml:space="preserve"> 2 </w:t>
      </w:r>
      <w:proofErr w:type="spellStart"/>
      <w:r w:rsidRPr="00707D3C">
        <w:rPr>
          <w:rFonts w:ascii="Sylfaen" w:hAnsi="Sylfaen"/>
        </w:rPr>
        <w:t>წუთით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მანამ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სანამ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დაფიქსირდება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საბოლოო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თანხა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მაგრამ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თუ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დამატებული</w:t>
      </w:r>
      <w:proofErr w:type="spellEnd"/>
      <w:r w:rsidRPr="00707D3C">
        <w:rPr>
          <w:rFonts w:ascii="Sylfaen" w:hAnsi="Sylfaen"/>
        </w:rPr>
        <w:t xml:space="preserve"> 2 </w:t>
      </w:r>
      <w:proofErr w:type="spellStart"/>
      <w:r w:rsidRPr="00707D3C">
        <w:rPr>
          <w:rFonts w:ascii="Sylfaen" w:hAnsi="Sylfaen"/>
        </w:rPr>
        <w:t>წუთის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განმავლობაში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ახალი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იქნება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შემოთავაზებული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გამარჯვებულად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გამოცხადდება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საბოლოო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შემთავაზებელი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პირი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გამოცხადებიდან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დაწყებიდან</w:t>
      </w:r>
      <w:proofErr w:type="spellEnd"/>
      <w:r w:rsidRPr="00707D3C">
        <w:rPr>
          <w:rFonts w:ascii="Sylfaen" w:hAnsi="Sylfaen"/>
        </w:rPr>
        <w:t xml:space="preserve">) </w:t>
      </w:r>
      <w:proofErr w:type="spellStart"/>
      <w:r w:rsidRPr="00707D3C">
        <w:rPr>
          <w:rFonts w:ascii="Sylfaen" w:hAnsi="Sylfaen"/>
        </w:rPr>
        <w:t>მის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დასრულებამდე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არა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უგვიანეს</w:t>
      </w:r>
      <w:proofErr w:type="spellEnd"/>
      <w:r w:rsidRPr="00707D3C">
        <w:rPr>
          <w:rFonts w:ascii="Sylfaen" w:hAnsi="Sylfaen"/>
        </w:rPr>
        <w:t xml:space="preserve"> 2 </w:t>
      </w:r>
      <w:proofErr w:type="spellStart"/>
      <w:r w:rsidRPr="00707D3C">
        <w:rPr>
          <w:rFonts w:ascii="Sylfaen" w:hAnsi="Sylfaen"/>
        </w:rPr>
        <w:t>წუთისა</w:t>
      </w:r>
      <w:proofErr w:type="spellEnd"/>
      <w:r w:rsidRPr="00707D3C">
        <w:rPr>
          <w:rFonts w:ascii="Sylfaen" w:hAnsi="Sylfaen"/>
        </w:rPr>
        <w:t xml:space="preserve">) </w:t>
      </w:r>
      <w:proofErr w:type="spellStart"/>
      <w:r w:rsidRPr="00707D3C">
        <w:rPr>
          <w:rFonts w:ascii="Sylfaen" w:hAnsi="Sylfaen"/>
        </w:rPr>
        <w:t>ნებისმიერ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დროს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შეუძლია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გადაიხადოს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ან</w:t>
      </w:r>
      <w:proofErr w:type="spellEnd"/>
      <w:r w:rsidRPr="00707D3C">
        <w:rPr>
          <w:rFonts w:ascii="Sylfaen" w:hAnsi="Sylfaen"/>
        </w:rPr>
        <w:t>/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წარმოადგინოს</w:t>
      </w:r>
      <w:proofErr w:type="spellEnd"/>
      <w:r w:rsidRPr="00707D3C">
        <w:rPr>
          <w:rFonts w:ascii="Sylfaen" w:hAnsi="Sylfaen"/>
        </w:rPr>
        <w:t>/</w:t>
      </w:r>
      <w:proofErr w:type="spellStart"/>
      <w:r w:rsidRPr="00707D3C">
        <w:rPr>
          <w:rFonts w:ascii="Sylfaen" w:hAnsi="Sylfaen"/>
        </w:rPr>
        <w:t>გაააქტიუროს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გარანტია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ბეს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შესაძლებელია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უნაღდო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ანგარიშსწორებით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ვაჭრობის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დასრულებისას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გამარჯვებულსა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სხვა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გზით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გაეგზავნებათ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ინფორმაცია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შედეგების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შესახებ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რაც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ჩაითვლება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ოფიციალურ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შეტყობინებად</w:t>
      </w:r>
      <w:proofErr w:type="spellEnd"/>
      <w:r w:rsidRPr="00707D3C">
        <w:rPr>
          <w:rFonts w:ascii="Sylfaen" w:hAnsi="Sylfaen"/>
        </w:rPr>
        <w:t>.</w:t>
      </w:r>
    </w:p>
    <w:p w:rsidR="00DD0D51" w:rsidRPr="00707D3C" w:rsidRDefault="00DD0D51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 w:cs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გამარჯვებულს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გზით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ეცნობება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სრულად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თარიღი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ქონების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გადაცემის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პირობები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რაც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ჩაითვლება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ოფიციალურ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შეტყობინებად</w:t>
      </w:r>
      <w:proofErr w:type="spellEnd"/>
      <w:r w:rsidRPr="00707D3C">
        <w:rPr>
          <w:rFonts w:ascii="Sylfaen" w:hAnsi="Sylfaen"/>
        </w:rPr>
        <w:t>.</w:t>
      </w:r>
    </w:p>
    <w:p w:rsidR="0030441F" w:rsidRPr="00707D3C" w:rsidRDefault="00DD0D51" w:rsidP="0030441F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თუ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შედგა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მიზეზით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რომ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რეგისტრირებული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პირები</w:t>
      </w:r>
      <w:proofErr w:type="spellEnd"/>
      <w:r w:rsidR="0030441F" w:rsidRPr="00707D3C">
        <w:rPr>
          <w:rFonts w:ascii="Sylfaen" w:hAnsi="Sylfaen"/>
          <w:lang w:val="ka-GE"/>
        </w:rPr>
        <w:t xml:space="preserve">, </w:t>
      </w:r>
      <w:proofErr w:type="spellStart"/>
      <w:r w:rsidRPr="00707D3C">
        <w:rPr>
          <w:rFonts w:ascii="Sylfaen" w:hAnsi="Sylfaen"/>
        </w:rPr>
        <w:t>რომლებმაც</w:t>
      </w:r>
      <w:proofErr w:type="spellEnd"/>
      <w:r w:rsidR="0030441F" w:rsidRPr="00707D3C">
        <w:rPr>
          <w:rFonts w:ascii="Sylfaen" w:hAnsi="Sylfaen"/>
          <w:lang w:val="ka-GE"/>
        </w:rPr>
        <w:t xml:space="preserve"> წარმოადგინეს/გააქტიურეს </w:t>
      </w:r>
      <w:r w:rsidR="0030441F" w:rsidRPr="00707D3C">
        <w:rPr>
          <w:rFonts w:ascii="Sylfaen" w:hAnsi="Sylfaen" w:cs="Sylfaen"/>
          <w:lang w:val="ka-GE"/>
        </w:rPr>
        <w:t>უპირობო</w:t>
      </w:r>
      <w:r w:rsidR="0030441F" w:rsidRPr="00707D3C">
        <w:rPr>
          <w:rFonts w:ascii="Sylfaen" w:hAnsi="Sylfaen"/>
          <w:lang w:val="ka-GE"/>
        </w:rPr>
        <w:t xml:space="preserve"> და გამოუხმობი საბანკო გარანტია ან/და გადაიხადეს ბე, არ მიიღებენ მონაწილეობას სააუქციონო ვაჭრობაში, საბანკო გარანტია ან/და გადახდილი ბე დაბრუნებას არ ექვემდებარება.</w:t>
      </w:r>
    </w:p>
    <w:p w:rsidR="0030441F" w:rsidRPr="00707D3C" w:rsidRDefault="0030441F" w:rsidP="0030441F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 w:cs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დამარცხებულ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მონაწილეებს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ბე</w:t>
      </w:r>
      <w:proofErr w:type="spellEnd"/>
      <w:r w:rsidRPr="00707D3C">
        <w:rPr>
          <w:rFonts w:ascii="Sylfaen" w:hAnsi="Sylfaen"/>
        </w:rPr>
        <w:t>/</w:t>
      </w:r>
      <w:proofErr w:type="spellStart"/>
      <w:r w:rsidRPr="00707D3C">
        <w:rPr>
          <w:rFonts w:ascii="Sylfaen" w:hAnsi="Sylfaen"/>
        </w:rPr>
        <w:t>უპირობო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გამოუხმობი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გარანტია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დაუბრუნდებათ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დასრულებიდან</w:t>
      </w:r>
      <w:proofErr w:type="spellEnd"/>
      <w:r w:rsidRPr="00707D3C">
        <w:rPr>
          <w:rFonts w:ascii="Sylfaen" w:hAnsi="Sylfaen"/>
        </w:rPr>
        <w:t xml:space="preserve"> 7 </w:t>
      </w:r>
      <w:proofErr w:type="spellStart"/>
      <w:r w:rsidRPr="00707D3C">
        <w:rPr>
          <w:rFonts w:ascii="Sylfaen" w:hAnsi="Sylfaen"/>
        </w:rPr>
        <w:t>კალენდარული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დღის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ვადაში</w:t>
      </w:r>
      <w:proofErr w:type="spellEnd"/>
      <w:r w:rsidRPr="00707D3C">
        <w:rPr>
          <w:rFonts w:ascii="Sylfaen" w:hAnsi="Sylfaen"/>
        </w:rPr>
        <w:t>.</w:t>
      </w:r>
    </w:p>
    <w:p w:rsidR="0030441F" w:rsidRPr="00707D3C" w:rsidRDefault="0030441F" w:rsidP="0030441F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r w:rsidRPr="00707D3C">
        <w:rPr>
          <w:rFonts w:ascii="Sylfaen" w:hAnsi="Sylfaen"/>
          <w:lang w:val="ka-GE"/>
        </w:rPr>
        <w:t>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გარანტიის/ბეს თანხა დაბრუნებას არ ექვემდებარება, თუ:</w:t>
      </w:r>
    </w:p>
    <w:p w:rsidR="0030441F" w:rsidRPr="00707D3C" w:rsidRDefault="0030441F" w:rsidP="0030441F">
      <w:pPr>
        <w:pStyle w:val="ListParagraph"/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ა) აუქციონში გამარჯვებულმა ხელშეკრულების ხელმოწერაზე უარი განაცხადა;</w:t>
      </w:r>
    </w:p>
    <w:p w:rsidR="0030441F" w:rsidRPr="00707D3C" w:rsidRDefault="0030441F" w:rsidP="0030441F">
      <w:pPr>
        <w:pStyle w:val="ListParagraph"/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ბ) აუქციონში გამარჯვებულმა სრულად არ გადაიხადა სარეალიზაციო ქონების საფასური;</w:t>
      </w:r>
    </w:p>
    <w:p w:rsidR="0032533E" w:rsidRPr="00707D3C" w:rsidRDefault="0030441F" w:rsidP="0032533E">
      <w:pPr>
        <w:pStyle w:val="ListParagraph"/>
        <w:jc w:val="both"/>
        <w:rPr>
          <w:rFonts w:ascii="Sylfaen" w:hAnsi="Sylfaen"/>
          <w:lang w:val="ka-GE"/>
        </w:rPr>
      </w:pPr>
      <w:r w:rsidRPr="00707D3C">
        <w:rPr>
          <w:rFonts w:ascii="Sylfaen" w:hAnsi="Sylfaen"/>
          <w:lang w:val="ka-GE"/>
        </w:rPr>
        <w:t>გ) დაარღვია აუქციონში მონაწილეობის</w:t>
      </w:r>
      <w:r w:rsidR="0032533E" w:rsidRPr="00707D3C">
        <w:rPr>
          <w:rFonts w:ascii="Sylfaen" w:hAnsi="Sylfaen"/>
          <w:lang w:val="ka-GE"/>
        </w:rPr>
        <w:t xml:space="preserve"> წინამდებარე</w:t>
      </w:r>
      <w:r w:rsidRPr="00707D3C">
        <w:rPr>
          <w:rFonts w:ascii="Sylfaen" w:hAnsi="Sylfaen"/>
          <w:lang w:val="ka-GE"/>
        </w:rPr>
        <w:t xml:space="preserve"> </w:t>
      </w:r>
      <w:r w:rsidR="005A3F4B" w:rsidRPr="00707D3C">
        <w:rPr>
          <w:rFonts w:ascii="Sylfaen" w:hAnsi="Sylfaen"/>
          <w:lang w:val="ka-GE"/>
        </w:rPr>
        <w:t>პირობები</w:t>
      </w:r>
    </w:p>
    <w:p w:rsidR="00476475" w:rsidRPr="00707D3C" w:rsidRDefault="00476475" w:rsidP="00DD0D51">
      <w:pPr>
        <w:pStyle w:val="ListParagraph"/>
        <w:numPr>
          <w:ilvl w:val="0"/>
          <w:numId w:val="25"/>
        </w:numPr>
        <w:jc w:val="both"/>
        <w:rPr>
          <w:rFonts w:ascii="Sylfaen" w:hAnsi="Sylfaen"/>
        </w:rPr>
      </w:pPr>
      <w:r w:rsidRPr="00707D3C">
        <w:rPr>
          <w:rFonts w:ascii="Sylfaen" w:hAnsi="Sylfaen"/>
          <w:lang w:val="ka-GE"/>
        </w:rPr>
        <w:t>აუქციონის ჩაშლის შემთხვევაში, გამყიდველის გადაწყვეტილებით შეიძლება ჩატარდეს განმეორებითი აუქციონები, რომლებზეც სარეალიზაციო ქონების საწყისი ფასი შემცირდება არაუმეტეს თავდაპირველი საწყისის ფასის 50%–ით.</w:t>
      </w:r>
    </w:p>
    <w:p w:rsidR="00C20A29" w:rsidRPr="00707D3C" w:rsidRDefault="00C20A29" w:rsidP="00C20A29">
      <w:pPr>
        <w:jc w:val="both"/>
        <w:rPr>
          <w:rFonts w:ascii="Sylfaen" w:hAnsi="Sylfaen"/>
        </w:rPr>
      </w:pPr>
    </w:p>
    <w:p w:rsidR="00C20A29" w:rsidRPr="00707D3C" w:rsidRDefault="00C20A29" w:rsidP="00C20A29">
      <w:pPr>
        <w:jc w:val="both"/>
        <w:rPr>
          <w:rFonts w:ascii="Sylfaen" w:hAnsi="Sylfaen"/>
          <w:b/>
        </w:rPr>
      </w:pPr>
      <w:proofErr w:type="spellStart"/>
      <w:r w:rsidRPr="00707D3C">
        <w:rPr>
          <w:rFonts w:ascii="Sylfaen" w:hAnsi="Sylfaen"/>
          <w:b/>
        </w:rPr>
        <w:t>მუხლი</w:t>
      </w:r>
      <w:proofErr w:type="spellEnd"/>
      <w:r w:rsidRPr="00707D3C">
        <w:rPr>
          <w:rFonts w:ascii="Sylfaen" w:hAnsi="Sylfaen"/>
          <w:b/>
        </w:rPr>
        <w:t xml:space="preserve"> </w:t>
      </w:r>
      <w:r w:rsidR="00707D3C" w:rsidRPr="00707D3C">
        <w:rPr>
          <w:rFonts w:ascii="Sylfaen" w:hAnsi="Sylfaen"/>
          <w:b/>
          <w:lang w:val="ka-GE"/>
        </w:rPr>
        <w:t>5</w:t>
      </w:r>
      <w:r w:rsidRPr="00707D3C">
        <w:rPr>
          <w:rFonts w:ascii="Sylfaen" w:hAnsi="Sylfaen"/>
          <w:b/>
        </w:rPr>
        <w:t xml:space="preserve">. </w:t>
      </w:r>
      <w:proofErr w:type="spellStart"/>
      <w:r w:rsidRPr="00707D3C">
        <w:rPr>
          <w:rFonts w:ascii="Sylfaen" w:hAnsi="Sylfaen"/>
          <w:b/>
        </w:rPr>
        <w:t>ანგარიშსწორება</w:t>
      </w:r>
      <w:proofErr w:type="spellEnd"/>
    </w:p>
    <w:p w:rsidR="00476475" w:rsidRPr="00707D3C" w:rsidRDefault="00C20A29" w:rsidP="00C20A29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 w:cs="Sylfaen"/>
        </w:rPr>
        <w:t>მომხმარებლის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მიერ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სასურველ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ბეს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გადახდა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ასევე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გამარჯვებულის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მიერ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შესაბამის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შესაძლებელია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როგორც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დაწესებულებაში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ასევე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პლასტიკური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ბარათის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მეშვეობით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უპირობო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გამოუხმობი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გარანტიის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წარმოდგენა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შესაძლებელია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როგორც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გააქტიურების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ელექტრონულად</w:t>
      </w:r>
      <w:proofErr w:type="spellEnd"/>
      <w:r w:rsidRPr="00707D3C">
        <w:rPr>
          <w:rFonts w:ascii="Sylfaen" w:hAnsi="Sylfaen"/>
        </w:rPr>
        <w:t xml:space="preserve">) </w:t>
      </w:r>
      <w:proofErr w:type="spellStart"/>
      <w:r w:rsidRPr="00707D3C">
        <w:rPr>
          <w:rFonts w:ascii="Sylfaen" w:hAnsi="Sylfaen"/>
        </w:rPr>
        <w:t>ასევე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წარმოდგენის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საშუალებით</w:t>
      </w:r>
      <w:proofErr w:type="spellEnd"/>
      <w:r w:rsidRPr="00707D3C">
        <w:rPr>
          <w:rFonts w:ascii="Sylfaen" w:hAnsi="Sylfaen"/>
        </w:rPr>
        <w:t>.</w:t>
      </w:r>
    </w:p>
    <w:p w:rsidR="00476475" w:rsidRPr="00707D3C" w:rsidRDefault="00C20A29" w:rsidP="00C20A29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გვერდზე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მომხმარებლისთვის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ხელმისაწვდომია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თანხის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ასევე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ბეს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ფორმები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აღნიშნული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ფორმები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შეიცავს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ინფორმაციას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გადამხდელზე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ინფორმაციას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შესახებ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საბოლოო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მითითებით</w:t>
      </w:r>
      <w:proofErr w:type="spellEnd"/>
      <w:r w:rsidRPr="00707D3C">
        <w:rPr>
          <w:rFonts w:ascii="Sylfaen" w:hAnsi="Sylfaen"/>
        </w:rPr>
        <w:t xml:space="preserve">)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ინფორმაციას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მიმღების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შესახებ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დასახელების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ანგარიშის</w:t>
      </w:r>
      <w:proofErr w:type="spellEnd"/>
      <w:r w:rsidRPr="00707D3C">
        <w:rPr>
          <w:rFonts w:ascii="Sylfaen" w:hAnsi="Sylfaen"/>
        </w:rPr>
        <w:t>/</w:t>
      </w:r>
      <w:proofErr w:type="spellStart"/>
      <w:r w:rsidRPr="00707D3C">
        <w:rPr>
          <w:rFonts w:ascii="Sylfaen" w:hAnsi="Sylfaen"/>
        </w:rPr>
        <w:t>ანგარიშების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ნომრების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მითითებით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lastRenderedPageBreak/>
        <w:t>მომხმარებელი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ირჩევს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ერთ-ერთ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ანგარიშს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ბეჭდავს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ფორმას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აღნიშნული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ფორმის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საფუძველზე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დაწესებულებაში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შესაბამის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თანხას</w:t>
      </w:r>
      <w:proofErr w:type="spellEnd"/>
      <w:r w:rsidR="00476475" w:rsidRPr="00707D3C">
        <w:rPr>
          <w:rFonts w:ascii="Sylfaen" w:hAnsi="Sylfaen"/>
        </w:rPr>
        <w:t>.</w:t>
      </w:r>
    </w:p>
    <w:p w:rsidR="00476475" w:rsidRPr="00707D3C" w:rsidRDefault="00C20A29" w:rsidP="00C20A29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პლასტიკური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ბარათით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შემთხვევაში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მომხმარებლისთვის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ხელმისაწვდომია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თანხის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ასევე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ბეს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ფორმები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აღნიშნული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ფორმები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შეიცავს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ინფორმაციას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გადამხდელზე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ინფორმაციას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შესახებ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ლოტის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საბოლოო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ფასის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მითითებით</w:t>
      </w:r>
      <w:proofErr w:type="spellEnd"/>
      <w:r w:rsidRPr="00707D3C">
        <w:rPr>
          <w:rFonts w:ascii="Sylfaen" w:hAnsi="Sylfaen"/>
        </w:rPr>
        <w:t xml:space="preserve">)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ინფორმაციას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მიმღების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შესახებ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დასახელების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ანგარიშის</w:t>
      </w:r>
      <w:proofErr w:type="spellEnd"/>
      <w:r w:rsidRPr="00707D3C">
        <w:rPr>
          <w:rFonts w:ascii="Sylfaen" w:hAnsi="Sylfaen"/>
        </w:rPr>
        <w:t>/</w:t>
      </w:r>
      <w:proofErr w:type="spellStart"/>
      <w:r w:rsidRPr="00707D3C">
        <w:rPr>
          <w:rFonts w:ascii="Sylfaen" w:hAnsi="Sylfaen"/>
        </w:rPr>
        <w:t>ანგარიშების</w:t>
      </w:r>
      <w:proofErr w:type="spellEnd"/>
      <w:r w:rsidRPr="00707D3C">
        <w:rPr>
          <w:rFonts w:ascii="Sylfaen" w:hAnsi="Sylfaen"/>
        </w:rPr>
        <w:t xml:space="preserve"> (</w:t>
      </w:r>
      <w:proofErr w:type="spellStart"/>
      <w:r w:rsidRPr="00707D3C">
        <w:rPr>
          <w:rFonts w:ascii="Sylfaen" w:hAnsi="Sylfaen"/>
        </w:rPr>
        <w:t>მომხმარებლი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ირჩევს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ერთ-ერთ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ანგარიშს</w:t>
      </w:r>
      <w:proofErr w:type="spellEnd"/>
      <w:r w:rsidRPr="00707D3C">
        <w:rPr>
          <w:rFonts w:ascii="Sylfaen" w:hAnsi="Sylfaen"/>
        </w:rPr>
        <w:t xml:space="preserve">) </w:t>
      </w:r>
      <w:proofErr w:type="spellStart"/>
      <w:r w:rsidRPr="00707D3C">
        <w:rPr>
          <w:rFonts w:ascii="Sylfaen" w:hAnsi="Sylfaen"/>
        </w:rPr>
        <w:t>ნომრების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მითითებით</w:t>
      </w:r>
      <w:proofErr w:type="spellEnd"/>
      <w:r w:rsidRPr="00707D3C">
        <w:rPr>
          <w:rFonts w:ascii="Sylfaen" w:hAnsi="Sylfaen"/>
        </w:rPr>
        <w:t xml:space="preserve">. </w:t>
      </w:r>
      <w:proofErr w:type="spellStart"/>
      <w:r w:rsidRPr="00707D3C">
        <w:rPr>
          <w:rFonts w:ascii="Sylfaen" w:hAnsi="Sylfaen"/>
        </w:rPr>
        <w:t>მონაცემების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სისწორის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შემთხვევაში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მომხმარებელი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აჭერს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ღილაკს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შესაბამისად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პლასტიკური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ბარათის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საგადახდო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სისტემაში</w:t>
      </w:r>
      <w:proofErr w:type="spellEnd"/>
      <w:r w:rsidRPr="00707D3C">
        <w:rPr>
          <w:rFonts w:ascii="Sylfaen" w:hAnsi="Sylfaen"/>
        </w:rPr>
        <w:t xml:space="preserve">, </w:t>
      </w:r>
      <w:proofErr w:type="spellStart"/>
      <w:r w:rsidRPr="00707D3C">
        <w:rPr>
          <w:rFonts w:ascii="Sylfaen" w:hAnsi="Sylfaen"/>
        </w:rPr>
        <w:t>სადაც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ავსებს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საბანკო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პლასტიკური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ბარათის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მონაცემებს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ახორციელებს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გადახდას</w:t>
      </w:r>
      <w:proofErr w:type="spellEnd"/>
      <w:r w:rsidRPr="00707D3C">
        <w:rPr>
          <w:rFonts w:ascii="Sylfaen" w:hAnsi="Sylfaen"/>
        </w:rPr>
        <w:t>.</w:t>
      </w:r>
    </w:p>
    <w:p w:rsidR="00C20A29" w:rsidRPr="00707D3C" w:rsidRDefault="00C20A29" w:rsidP="00C20A29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ოპერაციის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წარმატებით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განხორციელების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შემთხვევაში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გადახდის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გვერდზე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გამოდის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შესაბამისი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შეტყობინება</w:t>
      </w:r>
      <w:proofErr w:type="spellEnd"/>
      <w:r w:rsidRPr="00707D3C">
        <w:rPr>
          <w:rFonts w:ascii="Sylfaen" w:hAnsi="Sylfaen"/>
        </w:rPr>
        <w:t>.</w:t>
      </w: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C20A29" w:rsidRPr="00707D3C" w:rsidRDefault="00C20A29" w:rsidP="00C20A29">
      <w:pPr>
        <w:jc w:val="both"/>
        <w:rPr>
          <w:rFonts w:ascii="Sylfaen" w:hAnsi="Sylfaen"/>
          <w:b/>
        </w:rPr>
      </w:pPr>
      <w:proofErr w:type="spellStart"/>
      <w:r w:rsidRPr="00707D3C">
        <w:rPr>
          <w:rFonts w:ascii="Sylfaen" w:hAnsi="Sylfaen"/>
          <w:b/>
        </w:rPr>
        <w:t>მუხლი</w:t>
      </w:r>
      <w:proofErr w:type="spellEnd"/>
      <w:r w:rsidRPr="00707D3C">
        <w:rPr>
          <w:rFonts w:ascii="Sylfaen" w:hAnsi="Sylfaen"/>
          <w:b/>
        </w:rPr>
        <w:t xml:space="preserve"> </w:t>
      </w:r>
      <w:r w:rsidR="00707D3C" w:rsidRPr="00707D3C">
        <w:rPr>
          <w:rFonts w:ascii="Sylfaen" w:hAnsi="Sylfaen"/>
          <w:b/>
          <w:lang w:val="ka-GE"/>
        </w:rPr>
        <w:t>6</w:t>
      </w:r>
      <w:r w:rsidRPr="00707D3C">
        <w:rPr>
          <w:rFonts w:ascii="Sylfaen" w:hAnsi="Sylfaen"/>
          <w:b/>
        </w:rPr>
        <w:t xml:space="preserve">. </w:t>
      </w:r>
      <w:proofErr w:type="spellStart"/>
      <w:r w:rsidRPr="00707D3C">
        <w:rPr>
          <w:rFonts w:ascii="Sylfaen" w:hAnsi="Sylfaen"/>
          <w:b/>
        </w:rPr>
        <w:t>დავების</w:t>
      </w:r>
      <w:proofErr w:type="spellEnd"/>
      <w:r w:rsidRPr="00707D3C">
        <w:rPr>
          <w:rFonts w:ascii="Sylfaen" w:hAnsi="Sylfaen"/>
          <w:b/>
        </w:rPr>
        <w:t xml:space="preserve"> </w:t>
      </w:r>
      <w:proofErr w:type="spellStart"/>
      <w:r w:rsidRPr="00707D3C">
        <w:rPr>
          <w:rFonts w:ascii="Sylfaen" w:hAnsi="Sylfaen"/>
          <w:b/>
        </w:rPr>
        <w:t>გადაწყვეტის</w:t>
      </w:r>
      <w:proofErr w:type="spellEnd"/>
      <w:r w:rsidRPr="00707D3C">
        <w:rPr>
          <w:rFonts w:ascii="Sylfaen" w:hAnsi="Sylfaen"/>
          <w:b/>
        </w:rPr>
        <w:t xml:space="preserve"> </w:t>
      </w:r>
      <w:proofErr w:type="spellStart"/>
      <w:r w:rsidRPr="00707D3C">
        <w:rPr>
          <w:rFonts w:ascii="Sylfaen" w:hAnsi="Sylfaen"/>
          <w:b/>
        </w:rPr>
        <w:t>წესი</w:t>
      </w:r>
      <w:proofErr w:type="spellEnd"/>
    </w:p>
    <w:p w:rsidR="00C20A29" w:rsidRPr="00707D3C" w:rsidRDefault="00C20A29" w:rsidP="00C20A29">
      <w:pPr>
        <w:jc w:val="both"/>
        <w:rPr>
          <w:rFonts w:ascii="Sylfaen" w:hAnsi="Sylfaen"/>
        </w:rPr>
      </w:pPr>
      <w:proofErr w:type="spellStart"/>
      <w:r w:rsidRPr="00707D3C">
        <w:rPr>
          <w:rFonts w:ascii="Sylfaen" w:hAnsi="Sylfaen"/>
        </w:rPr>
        <w:t>ელექტრონული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აუქციონის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შედეგებთან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დაკავშირებული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სადავო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საკითხები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განიხილება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მოქმედი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კანონმდებლობით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დადგენილი</w:t>
      </w:r>
      <w:proofErr w:type="spellEnd"/>
      <w:r w:rsidRPr="00707D3C">
        <w:rPr>
          <w:rFonts w:ascii="Sylfaen" w:hAnsi="Sylfaen"/>
        </w:rPr>
        <w:t xml:space="preserve"> </w:t>
      </w:r>
      <w:proofErr w:type="spellStart"/>
      <w:r w:rsidRPr="00707D3C">
        <w:rPr>
          <w:rFonts w:ascii="Sylfaen" w:hAnsi="Sylfaen"/>
        </w:rPr>
        <w:t>წესით</w:t>
      </w:r>
      <w:proofErr w:type="spellEnd"/>
      <w:r w:rsidRPr="00707D3C">
        <w:rPr>
          <w:rFonts w:ascii="Sylfaen" w:hAnsi="Sylfaen"/>
        </w:rPr>
        <w:t>.</w:t>
      </w: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Pr="00707D3C" w:rsidRDefault="00476475" w:rsidP="00C20A29">
      <w:pPr>
        <w:jc w:val="both"/>
        <w:rPr>
          <w:rFonts w:ascii="Sylfaen" w:hAnsi="Sylfaen"/>
        </w:rPr>
      </w:pPr>
    </w:p>
    <w:p w:rsidR="00476475" w:rsidRDefault="00476475" w:rsidP="00C20A29">
      <w:pPr>
        <w:jc w:val="both"/>
        <w:rPr>
          <w:rFonts w:ascii="Sylfaen" w:hAnsi="Sylfaen"/>
        </w:rPr>
      </w:pPr>
    </w:p>
    <w:p w:rsidR="00E302D5" w:rsidRDefault="00E302D5" w:rsidP="00C20A29">
      <w:pPr>
        <w:jc w:val="both"/>
        <w:rPr>
          <w:rFonts w:ascii="Sylfaen" w:hAnsi="Sylfaen"/>
        </w:rPr>
      </w:pPr>
    </w:p>
    <w:p w:rsidR="00E302D5" w:rsidRPr="00707D3C" w:rsidRDefault="00E302D5" w:rsidP="00C20A29">
      <w:pPr>
        <w:jc w:val="both"/>
        <w:rPr>
          <w:rFonts w:ascii="Sylfaen" w:hAnsi="Sylfaen"/>
        </w:rPr>
      </w:pPr>
      <w:bookmarkStart w:id="0" w:name="_GoBack"/>
      <w:bookmarkEnd w:id="0"/>
    </w:p>
    <w:sectPr w:rsidR="00E302D5" w:rsidRPr="00707D3C" w:rsidSect="008D3289">
      <w:pgSz w:w="12240" w:h="15840"/>
      <w:pgMar w:top="72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060"/>
    <w:multiLevelType w:val="hybridMultilevel"/>
    <w:tmpl w:val="25D2574C"/>
    <w:lvl w:ilvl="0" w:tplc="731451B4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>
      <w:start w:val="1"/>
      <w:numFmt w:val="decimal"/>
      <w:lvlText w:val="%4."/>
      <w:lvlJc w:val="left"/>
      <w:pPr>
        <w:ind w:left="4080" w:hanging="360"/>
      </w:pPr>
    </w:lvl>
    <w:lvl w:ilvl="4" w:tplc="04090019">
      <w:start w:val="1"/>
      <w:numFmt w:val="lowerLetter"/>
      <w:lvlText w:val="%5."/>
      <w:lvlJc w:val="left"/>
      <w:pPr>
        <w:ind w:left="4800" w:hanging="360"/>
      </w:pPr>
    </w:lvl>
    <w:lvl w:ilvl="5" w:tplc="0409001B">
      <w:start w:val="1"/>
      <w:numFmt w:val="lowerRoman"/>
      <w:lvlText w:val="%6."/>
      <w:lvlJc w:val="right"/>
      <w:pPr>
        <w:ind w:left="5520" w:hanging="180"/>
      </w:pPr>
    </w:lvl>
    <w:lvl w:ilvl="6" w:tplc="0409000F">
      <w:start w:val="1"/>
      <w:numFmt w:val="decimal"/>
      <w:lvlText w:val="%7."/>
      <w:lvlJc w:val="left"/>
      <w:pPr>
        <w:ind w:left="6240" w:hanging="360"/>
      </w:pPr>
    </w:lvl>
    <w:lvl w:ilvl="7" w:tplc="04090019">
      <w:start w:val="1"/>
      <w:numFmt w:val="lowerLetter"/>
      <w:lvlText w:val="%8."/>
      <w:lvlJc w:val="left"/>
      <w:pPr>
        <w:ind w:left="6960" w:hanging="360"/>
      </w:pPr>
    </w:lvl>
    <w:lvl w:ilvl="8" w:tplc="0409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6F9235C"/>
    <w:multiLevelType w:val="hybridMultilevel"/>
    <w:tmpl w:val="711236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591D1A"/>
    <w:multiLevelType w:val="hybridMultilevel"/>
    <w:tmpl w:val="46628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10C8"/>
    <w:multiLevelType w:val="multilevel"/>
    <w:tmpl w:val="04BCFA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1918E9"/>
    <w:multiLevelType w:val="hybridMultilevel"/>
    <w:tmpl w:val="EDA22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4AA7"/>
    <w:multiLevelType w:val="hybridMultilevel"/>
    <w:tmpl w:val="399EBE58"/>
    <w:lvl w:ilvl="0" w:tplc="CFE03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38D4"/>
    <w:multiLevelType w:val="hybridMultilevel"/>
    <w:tmpl w:val="E1284076"/>
    <w:lvl w:ilvl="0" w:tplc="EC4A531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24E2B"/>
    <w:multiLevelType w:val="hybridMultilevel"/>
    <w:tmpl w:val="CEB0D082"/>
    <w:lvl w:ilvl="0" w:tplc="82626A7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ED7195"/>
    <w:multiLevelType w:val="hybridMultilevel"/>
    <w:tmpl w:val="B4606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65DD7"/>
    <w:multiLevelType w:val="hybridMultilevel"/>
    <w:tmpl w:val="A538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4D56"/>
    <w:multiLevelType w:val="hybridMultilevel"/>
    <w:tmpl w:val="F39AE1FA"/>
    <w:lvl w:ilvl="0" w:tplc="5F92DE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8847C14"/>
    <w:multiLevelType w:val="multilevel"/>
    <w:tmpl w:val="AA42404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2" w15:restartNumberingAfterBreak="0">
    <w:nsid w:val="2CEC1B66"/>
    <w:multiLevelType w:val="hybridMultilevel"/>
    <w:tmpl w:val="A2A4E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A66C93"/>
    <w:multiLevelType w:val="multilevel"/>
    <w:tmpl w:val="07384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D24621"/>
    <w:multiLevelType w:val="hybridMultilevel"/>
    <w:tmpl w:val="068A42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042A9E"/>
    <w:multiLevelType w:val="hybridMultilevel"/>
    <w:tmpl w:val="B52A7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F3B9B"/>
    <w:multiLevelType w:val="hybridMultilevel"/>
    <w:tmpl w:val="8F1C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C53EB"/>
    <w:multiLevelType w:val="hybridMultilevel"/>
    <w:tmpl w:val="96AE389A"/>
    <w:lvl w:ilvl="0" w:tplc="5240B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F245FB"/>
    <w:multiLevelType w:val="hybridMultilevel"/>
    <w:tmpl w:val="0B589704"/>
    <w:lvl w:ilvl="0" w:tplc="E2BA77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647C9"/>
    <w:multiLevelType w:val="hybridMultilevel"/>
    <w:tmpl w:val="0C267E28"/>
    <w:lvl w:ilvl="0" w:tplc="26062C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D4A63"/>
    <w:multiLevelType w:val="hybridMultilevel"/>
    <w:tmpl w:val="06AC45AC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589A5A2B"/>
    <w:multiLevelType w:val="multilevel"/>
    <w:tmpl w:val="1F821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AA11994"/>
    <w:multiLevelType w:val="multilevel"/>
    <w:tmpl w:val="04BCFA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739F7"/>
    <w:multiLevelType w:val="hybridMultilevel"/>
    <w:tmpl w:val="B7CCA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71723"/>
    <w:multiLevelType w:val="hybridMultilevel"/>
    <w:tmpl w:val="92205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B91444"/>
    <w:multiLevelType w:val="hybridMultilevel"/>
    <w:tmpl w:val="D736C5DC"/>
    <w:lvl w:ilvl="0" w:tplc="10C0D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3684B"/>
    <w:multiLevelType w:val="hybridMultilevel"/>
    <w:tmpl w:val="147E7270"/>
    <w:lvl w:ilvl="0" w:tplc="7690D6D4">
      <w:start w:val="1"/>
      <w:numFmt w:val="bullet"/>
      <w:lvlText w:val="–"/>
      <w:lvlJc w:val="left"/>
      <w:pPr>
        <w:ind w:left="1080" w:hanging="360"/>
      </w:pPr>
      <w:rPr>
        <w:rFonts w:ascii="Sylfaen" w:eastAsiaTheme="minorHAnsi" w:hAnsi="Sylfaen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</w:num>
  <w:num w:numId="9">
    <w:abstractNumId w:val="6"/>
  </w:num>
  <w:num w:numId="10">
    <w:abstractNumId w:val="1"/>
  </w:num>
  <w:num w:numId="11">
    <w:abstractNumId w:val="16"/>
  </w:num>
  <w:num w:numId="12">
    <w:abstractNumId w:val="18"/>
  </w:num>
  <w:num w:numId="13">
    <w:abstractNumId w:val="12"/>
  </w:num>
  <w:num w:numId="14">
    <w:abstractNumId w:val="25"/>
  </w:num>
  <w:num w:numId="15">
    <w:abstractNumId w:val="9"/>
  </w:num>
  <w:num w:numId="16">
    <w:abstractNumId w:val="17"/>
  </w:num>
  <w:num w:numId="17">
    <w:abstractNumId w:val="10"/>
  </w:num>
  <w:num w:numId="18">
    <w:abstractNumId w:val="23"/>
  </w:num>
  <w:num w:numId="19">
    <w:abstractNumId w:val="14"/>
  </w:num>
  <w:num w:numId="20">
    <w:abstractNumId w:val="5"/>
  </w:num>
  <w:num w:numId="21">
    <w:abstractNumId w:val="24"/>
  </w:num>
  <w:num w:numId="22">
    <w:abstractNumId w:val="21"/>
  </w:num>
  <w:num w:numId="23">
    <w:abstractNumId w:val="26"/>
  </w:num>
  <w:num w:numId="24">
    <w:abstractNumId w:val="8"/>
  </w:num>
  <w:num w:numId="25">
    <w:abstractNumId w:val="4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C"/>
    <w:rsid w:val="000B2123"/>
    <w:rsid w:val="001120D8"/>
    <w:rsid w:val="00137F48"/>
    <w:rsid w:val="0021288A"/>
    <w:rsid w:val="00227DF3"/>
    <w:rsid w:val="002C138C"/>
    <w:rsid w:val="0030441F"/>
    <w:rsid w:val="003057A1"/>
    <w:rsid w:val="0032533E"/>
    <w:rsid w:val="003825EF"/>
    <w:rsid w:val="003E6FFA"/>
    <w:rsid w:val="00476475"/>
    <w:rsid w:val="004E4E30"/>
    <w:rsid w:val="00595D82"/>
    <w:rsid w:val="005A3F4B"/>
    <w:rsid w:val="00707D3C"/>
    <w:rsid w:val="00756575"/>
    <w:rsid w:val="00757676"/>
    <w:rsid w:val="008D3289"/>
    <w:rsid w:val="008D3B5B"/>
    <w:rsid w:val="0094451A"/>
    <w:rsid w:val="00A31B99"/>
    <w:rsid w:val="00AD0B9D"/>
    <w:rsid w:val="00B86EF3"/>
    <w:rsid w:val="00C20A29"/>
    <w:rsid w:val="00C34638"/>
    <w:rsid w:val="00C35C33"/>
    <w:rsid w:val="00C6708B"/>
    <w:rsid w:val="00D42636"/>
    <w:rsid w:val="00D836FC"/>
    <w:rsid w:val="00DD0D51"/>
    <w:rsid w:val="00E12C3E"/>
    <w:rsid w:val="00E302D5"/>
    <w:rsid w:val="00E5178A"/>
    <w:rsid w:val="00F8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9D01D-E92A-4E43-99A7-ECBB8D92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67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1A"/>
    <w:pPr>
      <w:ind w:left="720"/>
      <w:contextualSpacing/>
    </w:pPr>
  </w:style>
  <w:style w:type="table" w:styleId="TableGrid">
    <w:name w:val="Table Grid"/>
    <w:basedOn w:val="TableNormal"/>
    <w:uiPriority w:val="59"/>
    <w:rsid w:val="0094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zacixml">
    <w:name w:val="abzacixml"/>
    <w:basedOn w:val="Normal"/>
    <w:rsid w:val="00D4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42636"/>
    <w:rPr>
      <w:color w:val="0000FF" w:themeColor="hyperlink"/>
      <w:u w:val="single"/>
    </w:rPr>
  </w:style>
  <w:style w:type="paragraph" w:customStyle="1" w:styleId="muxlixml">
    <w:name w:val="muxlixml"/>
    <w:basedOn w:val="Normal"/>
    <w:rsid w:val="00C20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2018-05-11T13:46:00Z</cp:lastPrinted>
  <dcterms:created xsi:type="dcterms:W3CDTF">2018-05-23T07:31:00Z</dcterms:created>
  <dcterms:modified xsi:type="dcterms:W3CDTF">2018-05-23T08:26:00Z</dcterms:modified>
</cp:coreProperties>
</file>