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67212" w:rsidRPr="00904798" w:rsidTr="00904798">
        <w:trPr>
          <w:trHeight w:val="1550"/>
        </w:trPr>
        <w:tc>
          <w:tcPr>
            <w:tcW w:w="9016" w:type="dxa"/>
            <w:gridSpan w:val="2"/>
            <w:vAlign w:val="center"/>
            <w:hideMark/>
          </w:tcPr>
          <w:p w:rsidR="003C5E94" w:rsidRDefault="003C5E94" w:rsidP="003C5E94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2022 წლის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26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აპრილის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N 01-01/24</w:t>
            </w:r>
            <w:bookmarkStart w:id="0" w:name="_GoBack"/>
            <w:bookmarkEnd w:id="0"/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ბრძანებით</w:t>
            </w:r>
          </w:p>
          <w:p w:rsidR="00781C45" w:rsidRPr="00781C45" w:rsidRDefault="00781C45" w:rsidP="00B84FF0">
            <w:pP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</w:p>
          <w:p w:rsidR="0055217F" w:rsidRPr="0055217F" w:rsidRDefault="0055217F" w:rsidP="003A597A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960931">
              <w:rPr>
                <w:rFonts w:ascii="Sylfaen" w:hAnsi="Sylfaen"/>
                <w:b/>
                <w:sz w:val="21"/>
                <w:szCs w:val="21"/>
                <w:lang w:val="ka-GE"/>
              </w:rPr>
              <w:t>1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904798" w:rsidP="00904798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55217F">
              <w:rPr>
                <w:rFonts w:ascii="Sylfaen" w:hAnsi="Sylfaen"/>
                <w:sz w:val="21"/>
                <w:szCs w:val="21"/>
                <w:lang w:val="ka-GE"/>
              </w:rPr>
              <w:t xml:space="preserve">კომერციული დანიშნულების ფართი N </w:t>
            </w:r>
            <w:r w:rsidRPr="0055217F">
              <w:rPr>
                <w:rFonts w:ascii="Sylfaen" w:hAnsi="Sylfaen"/>
                <w:sz w:val="21"/>
                <w:szCs w:val="21"/>
              </w:rPr>
              <w:t>GF - 121</w:t>
            </w:r>
            <w:r w:rsidR="00267212" w:rsidRPr="0055217F">
              <w:rPr>
                <w:rFonts w:ascii="Sylfaen" w:hAnsi="Sylfaen"/>
                <w:b/>
                <w:sz w:val="21"/>
                <w:szCs w:val="21"/>
              </w:rPr>
              <w:br/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 xml:space="preserve">შენობა-ნაგებობის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დასახელება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საიდენტიფიკაციო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ნომერი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445409415)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საკუთრებაში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უძრავი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საკადასტრო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N 05.27.05.053)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455.4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ფართის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დროებით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სასყიდლიან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ფორმით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შესაბამისი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ხელშეკრულების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გაფორმებიდან</w:t>
            </w:r>
            <w:proofErr w:type="spellEnd"/>
            <w:r w:rsidR="00BD31C8">
              <w:rPr>
                <w:rFonts w:ascii="Sylfaen" w:hAnsi="Sylfaen"/>
                <w:sz w:val="21"/>
                <w:szCs w:val="21"/>
              </w:rPr>
              <w:t xml:space="preserve"> 10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BD31C8">
              <w:rPr>
                <w:rFonts w:ascii="Sylfaen" w:hAnsi="Sylfaen"/>
                <w:sz w:val="21"/>
                <w:szCs w:val="21"/>
              </w:rPr>
              <w:t>ათი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</w:tc>
      </w:tr>
      <w:tr w:rsidR="00267212" w:rsidRPr="00904798" w:rsidTr="00267212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მოკლე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აღწერა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0513D0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უძრავი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საკადასტრო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N 05.27.05.053)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455.4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r>
              <w:rPr>
                <w:rFonts w:ascii="Sylfaen" w:hAnsi="Sylfaen"/>
                <w:sz w:val="21"/>
                <w:szCs w:val="21"/>
              </w:rPr>
              <w:t>ფართი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მისამართი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</w:t>
            </w:r>
          </w:p>
        </w:tc>
      </w:tr>
      <w:tr w:rsidR="00267212" w:rsidRPr="00904798" w:rsidTr="00267212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ხანგრძლივობა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</w:t>
            </w:r>
            <w:r w:rsidR="005568C2">
              <w:rPr>
                <w:rFonts w:ascii="Sylfaen" w:hAnsi="Sylfaen"/>
                <w:sz w:val="21"/>
                <w:szCs w:val="21"/>
                <w:lang w:val="ka-GE"/>
              </w:rPr>
              <w:t xml:space="preserve"> 7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კალენდარული დღე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ფასი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755BD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159 983</w:t>
            </w:r>
            <w:r w:rsidR="00576F3C">
              <w:rPr>
                <w:rFonts w:ascii="Sylfaen" w:hAnsi="Sylfaen"/>
                <w:sz w:val="21"/>
                <w:szCs w:val="21"/>
              </w:rPr>
              <w:t xml:space="preserve">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წლიური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საიჯარო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ქირა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დღგ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-ს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ჩათვლით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576F3C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4</w:t>
            </w:r>
            <w:r w:rsidR="002C0B1C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000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B6058C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უპირობო და გამოუხმობი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საბანკო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გარანტია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/„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576F3C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39 996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საბანკო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გარანტიის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მოქმედების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დღე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295F0D" w:rsidRDefault="00295F0D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 არანაკლებ</w:t>
            </w:r>
            <w:r w:rsidR="004F093F">
              <w:rPr>
                <w:rFonts w:ascii="Sylfaen" w:hAnsi="Sylfaen"/>
                <w:sz w:val="21"/>
                <w:szCs w:val="21"/>
                <w:lang w:val="ka-GE"/>
              </w:rPr>
              <w:t xml:space="preserve"> 3 699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კალენდარული დღე</w:t>
            </w:r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Default="00267212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თუ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შედგა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მიზეზით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რეგისტრირებული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პირები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რომლებმაც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გადაიხადეს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უპირობო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გამოუხმობი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საბანკო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გარანტიის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წარმოადგინეს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უპირობო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გამოუხმობი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საბანკო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გარანტია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მიიღებენ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სააუქციონო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ვაჭრობაში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მიერ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წარდგენილი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უპირობო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გამოუხმობი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საბანკო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გარანტია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4477BC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სრულად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ირიცხება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ბიუჯეტში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  <w:p w:rsidR="00DE15A9" w:rsidRDefault="00DE15A9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DE15A9" w:rsidRDefault="00DE15A9" w:rsidP="00DE15A9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0A6888" w:rsidRDefault="000A6888" w:rsidP="00DE15A9">
            <w:pPr>
              <w:rPr>
                <w:rFonts w:ascii="Sylfaen" w:hAnsi="Sylfaen"/>
                <w:sz w:val="21"/>
                <w:szCs w:val="21"/>
              </w:rPr>
            </w:pPr>
          </w:p>
          <w:p w:rsidR="004477BC" w:rsidRPr="004477BC" w:rsidRDefault="004477BC" w:rsidP="00B84FF0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</w:tr>
      <w:tr w:rsidR="00267212" w:rsidRPr="00904798" w:rsidTr="00267212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წინადადებების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გამოვლენის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კრიტერიუმად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განისაზღვროს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0513D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br/>
              <w:t xml:space="preserve">-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მაქსიმალური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დაფიქსირება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რომელიც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უნდა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აღემატებოდეს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გამოცხადებული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დამატებული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არანაკლებ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ოდენობა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ითვლება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საბოლოო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შემომთავაზებელ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მონაწილეზე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პირობები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იხილეთ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2011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მაისის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N103 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„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უფლებით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2021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26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N01-01-3/135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50%-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მეტი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წილობრივი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შექმნილი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საწარმოების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კაპიტალში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ბალანსზე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რიცხული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ძირითადი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საშუალებების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“.</w:t>
            </w:r>
            <w:proofErr w:type="gramEnd"/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F434D8" w:rsidRDefault="00267212" w:rsidP="00BD40DC">
      <w:pPr>
        <w:tabs>
          <w:tab w:val="left" w:pos="2625"/>
        </w:tabs>
        <w:jc w:val="both"/>
        <w:rPr>
          <w:rFonts w:ascii="Sylfaen" w:hAnsi="Sylfaen"/>
          <w:b/>
          <w:sz w:val="21"/>
          <w:szCs w:val="21"/>
          <w:u w:val="single"/>
          <w:lang w:val="ka-GE"/>
        </w:rPr>
      </w:pPr>
      <w:r w:rsidRPr="00904798">
        <w:rPr>
          <w:rFonts w:ascii="Sylfaen" w:hAnsi="Sylfaen"/>
          <w:sz w:val="21"/>
          <w:szCs w:val="21"/>
        </w:rPr>
        <w:tab/>
      </w:r>
      <w:r w:rsidR="00BD40DC">
        <w:rPr>
          <w:rFonts w:ascii="Sylfaen" w:hAnsi="Sylfaen"/>
          <w:sz w:val="21"/>
          <w:szCs w:val="21"/>
          <w:lang w:val="ka-GE"/>
        </w:rPr>
        <w:t xml:space="preserve">        </w:t>
      </w:r>
      <w:r w:rsidR="000513D0">
        <w:rPr>
          <w:rFonts w:ascii="Sylfaen" w:hAnsi="Sylfaen"/>
          <w:b/>
          <w:sz w:val="21"/>
          <w:szCs w:val="21"/>
          <w:u w:val="single"/>
          <w:lang w:val="ka-GE"/>
        </w:rPr>
        <w:t xml:space="preserve">საიჯარო </w:t>
      </w:r>
      <w:r w:rsidRPr="00904798">
        <w:rPr>
          <w:rFonts w:ascii="Sylfaen" w:hAnsi="Sylfaen"/>
          <w:b/>
          <w:sz w:val="21"/>
          <w:szCs w:val="21"/>
          <w:u w:val="single"/>
          <w:lang w:val="ka-GE"/>
        </w:rPr>
        <w:t>პირობები</w:t>
      </w:r>
    </w:p>
    <w:p w:rsidR="00BD40DC" w:rsidRPr="00BD40DC" w:rsidRDefault="00F434D8" w:rsidP="00F80F7C">
      <w:pPr>
        <w:jc w:val="both"/>
        <w:rPr>
          <w:rFonts w:ascii="Sylfaen" w:hAnsi="Sylfaen"/>
          <w:sz w:val="21"/>
          <w:szCs w:val="21"/>
          <w:lang w:val="ka-GE"/>
        </w:rPr>
      </w:pPr>
      <w:r w:rsidRPr="00F434D8">
        <w:rPr>
          <w:rFonts w:ascii="Sylfaen" w:hAnsi="Sylfaen"/>
          <w:sz w:val="21"/>
          <w:szCs w:val="21"/>
          <w:lang w:val="ka-GE"/>
        </w:rPr>
        <w:t>ა) მო</w:t>
      </w:r>
      <w:r w:rsidR="00962DB1">
        <w:rPr>
          <w:rFonts w:ascii="Sylfaen" w:hAnsi="Sylfaen"/>
          <w:sz w:val="21"/>
          <w:szCs w:val="21"/>
          <w:lang w:val="ka-GE"/>
        </w:rPr>
        <w:t>ი</w:t>
      </w:r>
      <w:r w:rsidRPr="00F434D8">
        <w:rPr>
          <w:rFonts w:ascii="Sylfaen" w:hAnsi="Sylfaen"/>
          <w:sz w:val="21"/>
          <w:szCs w:val="21"/>
          <w:lang w:val="ka-GE"/>
        </w:rPr>
        <w:t xml:space="preserve">ჯარემ საიჯარო ქონება </w:t>
      </w:r>
      <w:r w:rsidR="0094254E">
        <w:rPr>
          <w:rFonts w:ascii="Sylfaen" w:hAnsi="Sylfaen"/>
          <w:sz w:val="21"/>
          <w:szCs w:val="21"/>
          <w:lang w:val="ka-GE"/>
        </w:rPr>
        <w:t xml:space="preserve">უნდა </w:t>
      </w:r>
      <w:r w:rsidRPr="00F434D8">
        <w:rPr>
          <w:rFonts w:ascii="Sylfaen" w:hAnsi="Sylfaen"/>
          <w:sz w:val="21"/>
          <w:szCs w:val="21"/>
          <w:lang w:val="ka-GE"/>
        </w:rPr>
        <w:t>გამოიყენოს საქართველოს კანონმდებლობით ნებადართული საქმიანობის განსახორციელებლად (გარდა სამრეწველო საწარმოებისა და სასაწყობე მეურნეობისა), საქართველოს კანონმდებლობით დადგენილი წესებისა და ნორმატივების დაცვით;</w:t>
      </w:r>
    </w:p>
    <w:p w:rsidR="0094254E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ბ</w:t>
      </w:r>
      <w:r w:rsidR="00BD40DC" w:rsidRPr="00BD40DC">
        <w:rPr>
          <w:rFonts w:ascii="Sylfaen" w:hAnsi="Sylfaen"/>
          <w:sz w:val="21"/>
          <w:szCs w:val="21"/>
          <w:lang w:val="ka-GE"/>
        </w:rPr>
        <w:t xml:space="preserve">) </w:t>
      </w:r>
      <w:r w:rsidR="000E46AF">
        <w:rPr>
          <w:rFonts w:ascii="Sylfaen" w:hAnsi="Sylfaen"/>
          <w:sz w:val="21"/>
          <w:szCs w:val="21"/>
          <w:lang w:val="ka-GE"/>
        </w:rPr>
        <w:t xml:space="preserve">მოიჯარეს არ აქვს უფლება </w:t>
      </w:r>
      <w:r w:rsidR="00BD40DC" w:rsidRPr="00BD40DC">
        <w:rPr>
          <w:rFonts w:ascii="Sylfaen" w:hAnsi="Sylfaen"/>
          <w:sz w:val="21"/>
          <w:szCs w:val="21"/>
          <w:lang w:val="ka-GE"/>
        </w:rPr>
        <w:t xml:space="preserve">საიჯარო ქონების </w:t>
      </w:r>
      <w:r w:rsidR="00BD40DC">
        <w:rPr>
          <w:rFonts w:ascii="Sylfaen" w:hAnsi="Sylfaen"/>
          <w:sz w:val="21"/>
          <w:szCs w:val="21"/>
          <w:lang w:val="ka-GE"/>
        </w:rPr>
        <w:t>ქვეიჯარით ან საქართველოს სამოქალაქო კოდექსით გათვალისწინებული სარგებლობის სხვა ფორმებით გა</w:t>
      </w:r>
      <w:r w:rsidR="000E46AF">
        <w:rPr>
          <w:rFonts w:ascii="Sylfaen" w:hAnsi="Sylfaen"/>
          <w:sz w:val="21"/>
          <w:szCs w:val="21"/>
          <w:lang w:val="ka-GE"/>
        </w:rPr>
        <w:t>და</w:t>
      </w:r>
      <w:r w:rsidR="00BD40DC">
        <w:rPr>
          <w:rFonts w:ascii="Sylfaen" w:hAnsi="Sylfaen"/>
          <w:sz w:val="21"/>
          <w:szCs w:val="21"/>
          <w:lang w:val="ka-GE"/>
        </w:rPr>
        <w:t>ცემა</w:t>
      </w:r>
      <w:r w:rsidR="000E46AF">
        <w:rPr>
          <w:rFonts w:ascii="Sylfaen" w:hAnsi="Sylfaen"/>
          <w:sz w:val="21"/>
          <w:szCs w:val="21"/>
          <w:lang w:val="ka-GE"/>
        </w:rPr>
        <w:t xml:space="preserve"> განახორციელოს</w:t>
      </w:r>
      <w:r w:rsidR="00BD40DC">
        <w:rPr>
          <w:rFonts w:ascii="Sylfaen" w:hAnsi="Sylfaen"/>
          <w:sz w:val="21"/>
          <w:szCs w:val="21"/>
          <w:lang w:val="ka-GE"/>
        </w:rPr>
        <w:t xml:space="preserve"> მ</w:t>
      </w:r>
      <w:r w:rsidR="00BD40DC" w:rsidRPr="00BD40DC">
        <w:rPr>
          <w:rFonts w:ascii="Sylfaen" w:hAnsi="Sylfaen"/>
          <w:sz w:val="21"/>
          <w:szCs w:val="21"/>
          <w:lang w:val="ka-GE"/>
        </w:rPr>
        <w:t>ეიჯარესთან შეთანხმების გარეშე</w:t>
      </w:r>
      <w:r w:rsidR="00BD40DC">
        <w:rPr>
          <w:rFonts w:ascii="Sylfaen" w:hAnsi="Sylfaen"/>
          <w:sz w:val="21"/>
          <w:szCs w:val="21"/>
          <w:lang w:val="ka-GE"/>
        </w:rPr>
        <w:t>;</w:t>
      </w:r>
    </w:p>
    <w:p w:rsidR="00BD40DC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</w:t>
      </w:r>
      <w:r w:rsidR="00627F54" w:rsidRPr="00627F54">
        <w:rPr>
          <w:rFonts w:ascii="Sylfaen" w:hAnsi="Sylfaen"/>
          <w:sz w:val="21"/>
          <w:szCs w:val="21"/>
          <w:lang w:val="ka-GE"/>
        </w:rPr>
        <w:t xml:space="preserve">) მეიჯარე </w:t>
      </w:r>
      <w:r w:rsidR="000E46AF">
        <w:rPr>
          <w:rFonts w:ascii="Sylfaen" w:hAnsi="Sylfaen"/>
          <w:sz w:val="21"/>
          <w:szCs w:val="21"/>
          <w:lang w:val="ka-GE"/>
        </w:rPr>
        <w:t xml:space="preserve">უფლებამოსილია, წინასწარი </w:t>
      </w:r>
      <w:r w:rsidR="00627F54" w:rsidRPr="00627F54">
        <w:rPr>
          <w:rFonts w:ascii="Sylfaen" w:hAnsi="Sylfaen"/>
          <w:sz w:val="21"/>
          <w:szCs w:val="21"/>
          <w:lang w:val="ka-GE"/>
        </w:rPr>
        <w:t>წერილობითი გაფრთხილების საფუძველზე 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 წინასწარი, წერილობითი მომართვით დაფიქსირებული მოთხოვნით, გაფრთხილებაში მითითებული ვადით;</w:t>
      </w:r>
    </w:p>
    <w:p w:rsidR="00627F54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</w:t>
      </w:r>
      <w:r w:rsidR="00627F54" w:rsidRPr="00627F54">
        <w:rPr>
          <w:rFonts w:ascii="Sylfaen" w:hAnsi="Sylfaen"/>
          <w:sz w:val="21"/>
          <w:szCs w:val="21"/>
          <w:lang w:val="ka-GE"/>
        </w:rPr>
        <w:t xml:space="preserve">) </w:t>
      </w:r>
      <w:r w:rsidR="000E46AF">
        <w:rPr>
          <w:rFonts w:ascii="Sylfaen" w:hAnsi="Sylfaen"/>
          <w:sz w:val="21"/>
          <w:szCs w:val="21"/>
          <w:lang w:val="ka-GE"/>
        </w:rPr>
        <w:t xml:space="preserve">მოიჯარე ვალდებულია, </w:t>
      </w:r>
      <w:r w:rsidR="00627F54" w:rsidRPr="00627F54">
        <w:rPr>
          <w:rFonts w:ascii="Sylfaen" w:hAnsi="Sylfaen"/>
          <w:sz w:val="21"/>
          <w:szCs w:val="21"/>
          <w:lang w:val="ka-GE"/>
        </w:rPr>
        <w:t xml:space="preserve">იჯარის ხელშეკრულების ვადის </w:t>
      </w:r>
      <w:r w:rsidR="00D254BA">
        <w:rPr>
          <w:rFonts w:ascii="Sylfaen" w:hAnsi="Sylfaen"/>
          <w:sz w:val="21"/>
          <w:szCs w:val="21"/>
          <w:lang w:val="ka-GE"/>
        </w:rPr>
        <w:t xml:space="preserve">გასვლიდან  ან </w:t>
      </w:r>
      <w:r w:rsidR="00627F54" w:rsidRPr="00627F54">
        <w:rPr>
          <w:rFonts w:ascii="Sylfaen" w:hAnsi="Sylfaen"/>
          <w:sz w:val="21"/>
          <w:szCs w:val="21"/>
          <w:lang w:val="ka-GE"/>
        </w:rPr>
        <w:t>შეწყვეტიდან</w:t>
      </w:r>
      <w:r w:rsidR="00AA78FC">
        <w:rPr>
          <w:rFonts w:ascii="Sylfaen" w:hAnsi="Sylfaen"/>
          <w:sz w:val="21"/>
          <w:szCs w:val="21"/>
          <w:lang w:val="ka-GE"/>
        </w:rPr>
        <w:t xml:space="preserve"> 1 თვის </w:t>
      </w:r>
      <w:r w:rsidR="00627F54" w:rsidRPr="00627F54">
        <w:rPr>
          <w:rFonts w:ascii="Sylfaen" w:hAnsi="Sylfaen"/>
          <w:sz w:val="21"/>
          <w:szCs w:val="21"/>
          <w:lang w:val="ka-GE"/>
        </w:rPr>
        <w:t>ვადაში</w:t>
      </w:r>
      <w:r w:rsidR="00595880">
        <w:rPr>
          <w:rFonts w:ascii="Sylfaen" w:hAnsi="Sylfaen"/>
          <w:sz w:val="21"/>
          <w:szCs w:val="21"/>
          <w:lang w:val="ka-GE"/>
        </w:rPr>
        <w:t>, საკუთარი ხარჯებით</w:t>
      </w:r>
      <w:r w:rsidR="000E46AF">
        <w:rPr>
          <w:rFonts w:ascii="Sylfaen" w:hAnsi="Sylfaen"/>
          <w:sz w:val="21"/>
          <w:szCs w:val="21"/>
          <w:lang w:val="ka-GE"/>
        </w:rPr>
        <w:t xml:space="preserve"> უზრუნველყოს </w:t>
      </w:r>
      <w:r w:rsidR="00627F54" w:rsidRPr="00627F54">
        <w:rPr>
          <w:rFonts w:ascii="Sylfaen" w:hAnsi="Sylfaen"/>
          <w:sz w:val="21"/>
          <w:szCs w:val="21"/>
          <w:lang w:val="ka-GE"/>
        </w:rPr>
        <w:t>საიჯარო ქონების გამოთავისუფლება და მეიჯარისთვის დაბრუნება</w:t>
      </w:r>
      <w:r w:rsidR="00D254BA">
        <w:rPr>
          <w:rFonts w:ascii="Sylfaen" w:hAnsi="Sylfaen"/>
          <w:sz w:val="21"/>
          <w:szCs w:val="21"/>
          <w:lang w:val="ka-GE"/>
        </w:rPr>
        <w:t>. საიჯარო ქონებაზე გაწეული ხარჯები არ ანაზღაურდება</w:t>
      </w:r>
      <w:r w:rsidR="00627F54" w:rsidRPr="00627F54">
        <w:rPr>
          <w:rFonts w:ascii="Sylfaen" w:hAnsi="Sylfaen"/>
          <w:sz w:val="21"/>
          <w:szCs w:val="21"/>
          <w:lang w:val="ka-GE"/>
        </w:rPr>
        <w:t>;</w:t>
      </w:r>
    </w:p>
    <w:p w:rsidR="00627F54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</w:t>
      </w:r>
      <w:r w:rsidR="00627F54">
        <w:rPr>
          <w:rFonts w:ascii="Sylfaen" w:hAnsi="Sylfaen"/>
          <w:sz w:val="21"/>
          <w:szCs w:val="21"/>
          <w:lang w:val="ka-GE"/>
        </w:rPr>
        <w:t xml:space="preserve">) </w:t>
      </w:r>
      <w:r w:rsidR="000E46AF">
        <w:rPr>
          <w:rFonts w:ascii="Sylfaen" w:hAnsi="Sylfaen"/>
          <w:sz w:val="21"/>
          <w:szCs w:val="21"/>
          <w:lang w:val="ka-GE"/>
        </w:rPr>
        <w:t xml:space="preserve">მოიჯარე ვალდებულია, </w:t>
      </w:r>
      <w:r w:rsidR="00181A46">
        <w:rPr>
          <w:rFonts w:ascii="Sylfaen" w:hAnsi="Sylfaen"/>
          <w:sz w:val="21"/>
          <w:szCs w:val="21"/>
          <w:lang w:val="ka-GE"/>
        </w:rPr>
        <w:t xml:space="preserve">საიჯარო ქონებაში, </w:t>
      </w:r>
      <w:r w:rsidR="00E16AFF">
        <w:rPr>
          <w:rFonts w:ascii="Sylfaen" w:hAnsi="Sylfaen"/>
          <w:sz w:val="21"/>
          <w:szCs w:val="21"/>
          <w:lang w:val="ka-GE"/>
        </w:rPr>
        <w:t>საკუთარი ხარჯებით</w:t>
      </w:r>
      <w:r w:rsidR="000E46AF">
        <w:rPr>
          <w:rFonts w:ascii="Sylfaen" w:hAnsi="Sylfaen"/>
          <w:sz w:val="21"/>
          <w:szCs w:val="21"/>
          <w:lang w:val="ka-GE"/>
        </w:rPr>
        <w:t xml:space="preserve"> </w:t>
      </w:r>
      <w:r w:rsidR="00627F54">
        <w:rPr>
          <w:rFonts w:ascii="Sylfaen" w:hAnsi="Sylfaen"/>
          <w:sz w:val="21"/>
          <w:szCs w:val="21"/>
          <w:lang w:val="ka-GE"/>
        </w:rPr>
        <w:t>უზრუნველყოს</w:t>
      </w:r>
      <w:r w:rsidR="00181A46">
        <w:rPr>
          <w:rFonts w:ascii="Sylfaen" w:hAnsi="Sylfaen"/>
          <w:sz w:val="21"/>
          <w:szCs w:val="21"/>
          <w:lang w:val="ka-GE"/>
        </w:rPr>
        <w:t xml:space="preserve"> ბათუმის საფეხბურთო სტადიონზე არსებულ</w:t>
      </w:r>
      <w:r w:rsidR="00692501">
        <w:rPr>
          <w:rFonts w:ascii="Sylfaen" w:hAnsi="Sylfaen"/>
          <w:sz w:val="21"/>
          <w:szCs w:val="21"/>
        </w:rPr>
        <w:t xml:space="preserve"> </w:t>
      </w:r>
      <w:r w:rsidR="00692501">
        <w:rPr>
          <w:rFonts w:ascii="Sylfaen" w:hAnsi="Sylfaen"/>
          <w:sz w:val="21"/>
          <w:szCs w:val="21"/>
          <w:lang w:val="ka-GE"/>
        </w:rPr>
        <w:t xml:space="preserve">ძირითად </w:t>
      </w:r>
      <w:r w:rsidR="00181A46">
        <w:rPr>
          <w:rFonts w:ascii="Sylfaen" w:hAnsi="Sylfaen"/>
          <w:sz w:val="21"/>
          <w:szCs w:val="21"/>
          <w:lang w:val="ka-GE"/>
        </w:rPr>
        <w:t>სისტემასთან ინტეგრირებული</w:t>
      </w:r>
      <w:r w:rsidR="00E16AFF">
        <w:rPr>
          <w:rFonts w:ascii="Sylfaen" w:hAnsi="Sylfaen"/>
          <w:sz w:val="21"/>
          <w:szCs w:val="21"/>
          <w:lang w:val="ka-GE"/>
        </w:rPr>
        <w:t xml:space="preserve"> ხანძარსაწინააღმდეგო დაცვის სისტემების</w:t>
      </w:r>
      <w:r w:rsidR="00181A46">
        <w:rPr>
          <w:rFonts w:ascii="Sylfaen" w:hAnsi="Sylfaen"/>
          <w:sz w:val="21"/>
          <w:szCs w:val="21"/>
          <w:lang w:val="ka-GE"/>
        </w:rPr>
        <w:t xml:space="preserve"> მოწყობის</w:t>
      </w:r>
      <w:r w:rsidR="00E16AFF">
        <w:rPr>
          <w:rFonts w:ascii="Sylfaen" w:hAnsi="Sylfaen"/>
          <w:sz w:val="21"/>
          <w:szCs w:val="21"/>
          <w:lang w:val="ka-GE"/>
        </w:rPr>
        <w:t xml:space="preserve"> პროექტის მომზადება, მისი შეთანხმება უფლებამოსილ ორგანოსთან, მოწყობა და უფლებამოსილი ორგანოს მიერ ექსპლუატაციაში მიღება</w:t>
      </w:r>
      <w:r w:rsidR="00181A46">
        <w:rPr>
          <w:rFonts w:ascii="Sylfaen" w:hAnsi="Sylfaen"/>
          <w:sz w:val="21"/>
          <w:szCs w:val="21"/>
          <w:lang w:val="ka-GE"/>
        </w:rPr>
        <w:t>. აღნიშნულზე გაწეული ხარჯების საიჯარო ქირიდან გამოქვითვა ან შემდგომში ანაზღაურება მეიჯარის მიერ არ განხორციელდება;</w:t>
      </w:r>
    </w:p>
    <w:p w:rsidR="00181A46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</w:t>
      </w:r>
      <w:r w:rsidR="00E16AFF">
        <w:rPr>
          <w:rFonts w:ascii="Sylfaen" w:hAnsi="Sylfaen"/>
          <w:sz w:val="21"/>
          <w:szCs w:val="21"/>
          <w:lang w:val="ka-GE"/>
        </w:rPr>
        <w:t xml:space="preserve">) </w:t>
      </w:r>
      <w:r w:rsidR="000E46AF">
        <w:rPr>
          <w:rFonts w:ascii="Sylfaen" w:hAnsi="Sylfaen"/>
          <w:sz w:val="21"/>
          <w:szCs w:val="21"/>
          <w:lang w:val="ka-GE"/>
        </w:rPr>
        <w:t xml:space="preserve">მოიჯარემ, </w:t>
      </w:r>
      <w:r w:rsidR="00E16AFF">
        <w:rPr>
          <w:rFonts w:ascii="Sylfaen" w:hAnsi="Sylfaen"/>
          <w:sz w:val="21"/>
          <w:szCs w:val="21"/>
          <w:lang w:val="ka-GE"/>
        </w:rPr>
        <w:t xml:space="preserve">საიჯარო ქონების რემონტი ან/და სხვაგვარი </w:t>
      </w:r>
      <w:r w:rsidR="000E46AF">
        <w:rPr>
          <w:rFonts w:ascii="Sylfaen" w:hAnsi="Sylfaen"/>
          <w:sz w:val="21"/>
          <w:szCs w:val="21"/>
          <w:lang w:val="ka-GE"/>
        </w:rPr>
        <w:t xml:space="preserve">გაუმჯობესებები უნდა უზრუნველყოს </w:t>
      </w:r>
      <w:r w:rsidR="00E16AFF">
        <w:rPr>
          <w:rFonts w:ascii="Sylfaen" w:hAnsi="Sylfaen"/>
          <w:sz w:val="21"/>
          <w:szCs w:val="21"/>
          <w:lang w:val="ka-GE"/>
        </w:rPr>
        <w:t>საკუთარი ხარჯებით</w:t>
      </w:r>
      <w:r w:rsidR="00181A46">
        <w:rPr>
          <w:rFonts w:ascii="Sylfaen" w:hAnsi="Sylfaen"/>
          <w:sz w:val="21"/>
          <w:szCs w:val="21"/>
          <w:lang w:val="ka-GE"/>
        </w:rPr>
        <w:t>, რომელთა გამოქვითვაც საიჯარო ქირიდან ან შემდგომში ანაზღაურება მეიჯარის მიერ არ განხორციელდება;</w:t>
      </w:r>
    </w:p>
    <w:p w:rsidR="00DB1245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ზ</w:t>
      </w:r>
      <w:r w:rsidR="00E16AFF">
        <w:rPr>
          <w:rFonts w:ascii="Sylfaen" w:hAnsi="Sylfaen"/>
          <w:sz w:val="21"/>
          <w:szCs w:val="21"/>
          <w:lang w:val="ka-GE"/>
        </w:rPr>
        <w:t xml:space="preserve">) </w:t>
      </w:r>
      <w:r w:rsidR="00E16AFF" w:rsidRPr="00BD40DC">
        <w:rPr>
          <w:rFonts w:ascii="Sylfaen" w:hAnsi="Sylfaen"/>
          <w:sz w:val="21"/>
          <w:szCs w:val="21"/>
          <w:lang w:val="ka-GE"/>
        </w:rPr>
        <w:t>მოიჯარემ</w:t>
      </w:r>
      <w:r w:rsidR="000E46AF">
        <w:rPr>
          <w:rFonts w:ascii="Sylfaen" w:hAnsi="Sylfaen"/>
          <w:sz w:val="21"/>
          <w:szCs w:val="21"/>
          <w:lang w:val="ka-GE"/>
        </w:rPr>
        <w:t xml:space="preserve"> მეიჯარესთან,</w:t>
      </w:r>
      <w:r w:rsidR="00E16AFF" w:rsidRPr="00BD40DC">
        <w:rPr>
          <w:rFonts w:ascii="Sylfaen" w:hAnsi="Sylfaen"/>
          <w:sz w:val="21"/>
          <w:szCs w:val="21"/>
          <w:lang w:val="ka-GE"/>
        </w:rPr>
        <w:t xml:space="preserve"> წინასწარ, წერილობითი სახით</w:t>
      </w:r>
      <w:r w:rsidR="000E46AF">
        <w:rPr>
          <w:rFonts w:ascii="Sylfaen" w:hAnsi="Sylfaen"/>
          <w:sz w:val="21"/>
          <w:szCs w:val="21"/>
          <w:lang w:val="ka-GE"/>
        </w:rPr>
        <w:t xml:space="preserve"> უნდა</w:t>
      </w:r>
      <w:r w:rsidR="00E16AFF" w:rsidRPr="00BD40DC">
        <w:rPr>
          <w:rFonts w:ascii="Sylfaen" w:hAnsi="Sylfaen"/>
          <w:sz w:val="21"/>
          <w:szCs w:val="21"/>
          <w:lang w:val="ka-GE"/>
        </w:rPr>
        <w:t xml:space="preserve"> შეათანხმოს</w:t>
      </w:r>
      <w:r w:rsidR="000E46AF">
        <w:rPr>
          <w:rFonts w:ascii="Sylfaen" w:hAnsi="Sylfaen"/>
          <w:sz w:val="21"/>
          <w:szCs w:val="21"/>
          <w:lang w:val="ka-GE"/>
        </w:rPr>
        <w:t xml:space="preserve"> </w:t>
      </w:r>
      <w:r w:rsidR="00E16AFF" w:rsidRPr="00BD40DC">
        <w:rPr>
          <w:rFonts w:ascii="Sylfaen" w:hAnsi="Sylfaen"/>
          <w:sz w:val="21"/>
          <w:szCs w:val="21"/>
          <w:lang w:val="ka-GE"/>
        </w:rPr>
        <w:t>საიჯარო ქონების კონსტრუქციული სახის ცვლილებები</w:t>
      </w:r>
      <w:r w:rsidR="00962DB1">
        <w:rPr>
          <w:rFonts w:ascii="Sylfaen" w:hAnsi="Sylfaen"/>
          <w:sz w:val="21"/>
          <w:szCs w:val="21"/>
          <w:lang w:val="ka-GE"/>
        </w:rPr>
        <w:t>, მათ შორის ანტრესოლის მოწყობა და ფართის გამიჯვნა/გატიხვრა დამოუკიდებელ ფართებად;</w:t>
      </w:r>
    </w:p>
    <w:p w:rsidR="00DB1245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თ</w:t>
      </w:r>
      <w:r w:rsidR="00F80F7C">
        <w:rPr>
          <w:rFonts w:ascii="Sylfaen" w:hAnsi="Sylfaen"/>
          <w:sz w:val="21"/>
          <w:szCs w:val="21"/>
          <w:lang w:val="ka-GE"/>
        </w:rPr>
        <w:t xml:space="preserve">) </w:t>
      </w:r>
      <w:r w:rsidR="00DB1245" w:rsidRPr="00DB1245">
        <w:rPr>
          <w:rFonts w:ascii="Sylfaen" w:hAnsi="Sylfaen"/>
          <w:sz w:val="21"/>
          <w:szCs w:val="21"/>
          <w:lang w:val="ka-GE"/>
        </w:rPr>
        <w:t>საიჯარო</w:t>
      </w:r>
      <w:r w:rsidR="00DB1245">
        <w:rPr>
          <w:rFonts w:ascii="Sylfaen" w:hAnsi="Sylfaen"/>
          <w:sz w:val="21"/>
          <w:szCs w:val="21"/>
          <w:lang w:val="ka-GE"/>
        </w:rPr>
        <w:t xml:space="preserve"> ქონება აღჭურვილია </w:t>
      </w:r>
      <w:r w:rsidR="00DB1245" w:rsidRPr="00DB1245">
        <w:rPr>
          <w:rFonts w:ascii="Sylfaen" w:hAnsi="Sylfaen"/>
          <w:sz w:val="21"/>
          <w:szCs w:val="21"/>
          <w:lang w:val="ka-GE"/>
        </w:rPr>
        <w:t>საკომუნიკაციო ქსელების წერტილები</w:t>
      </w:r>
      <w:r w:rsidR="00DB1245">
        <w:rPr>
          <w:rFonts w:ascii="Sylfaen" w:hAnsi="Sylfaen"/>
          <w:sz w:val="21"/>
          <w:szCs w:val="21"/>
          <w:lang w:val="ka-GE"/>
        </w:rPr>
        <w:t>თ</w:t>
      </w:r>
      <w:r w:rsidR="00DB1245" w:rsidRPr="00DB1245">
        <w:rPr>
          <w:rFonts w:ascii="Sylfaen" w:hAnsi="Sylfaen"/>
          <w:sz w:val="21"/>
          <w:szCs w:val="21"/>
          <w:lang w:val="ka-GE"/>
        </w:rPr>
        <w:t xml:space="preserve"> (ელ. ენერგია, წყალი, კანალიზაცია</w:t>
      </w:r>
      <w:r w:rsidR="00DB1245">
        <w:rPr>
          <w:rFonts w:ascii="Sylfaen" w:hAnsi="Sylfaen"/>
          <w:sz w:val="21"/>
          <w:szCs w:val="21"/>
          <w:lang w:val="ka-GE"/>
        </w:rPr>
        <w:t>). მოიჯარემ, მეიჯარესთან შეთანხმებით</w:t>
      </w:r>
      <w:r w:rsidR="000E46AF">
        <w:rPr>
          <w:rFonts w:ascii="Sylfaen" w:hAnsi="Sylfaen"/>
          <w:sz w:val="21"/>
          <w:szCs w:val="21"/>
          <w:lang w:val="ka-GE"/>
        </w:rPr>
        <w:t>ა</w:t>
      </w:r>
      <w:r w:rsidR="00DB1245">
        <w:rPr>
          <w:rFonts w:ascii="Sylfaen" w:hAnsi="Sylfaen"/>
          <w:sz w:val="21"/>
          <w:szCs w:val="21"/>
          <w:lang w:val="ka-GE"/>
        </w:rPr>
        <w:t xml:space="preserve"> და საკუთარი ხარჯებით უნდა უზრუნველყოს </w:t>
      </w:r>
      <w:r w:rsidR="00DB1245" w:rsidRPr="00DB1245">
        <w:rPr>
          <w:rFonts w:ascii="Sylfaen" w:hAnsi="Sylfaen"/>
          <w:sz w:val="21"/>
          <w:szCs w:val="21"/>
          <w:lang w:val="ka-GE"/>
        </w:rPr>
        <w:t>ელ. მომარაგებისა და წყლის სისტემები</w:t>
      </w:r>
      <w:r w:rsidR="00DB1245">
        <w:rPr>
          <w:rFonts w:ascii="Sylfaen" w:hAnsi="Sylfaen"/>
          <w:sz w:val="21"/>
          <w:szCs w:val="21"/>
          <w:lang w:val="ka-GE"/>
        </w:rPr>
        <w:t>ს გამრიცხველიანება და აბონენტად რეგისტრაცია</w:t>
      </w:r>
      <w:r>
        <w:rPr>
          <w:rFonts w:ascii="Sylfaen" w:hAnsi="Sylfaen"/>
          <w:sz w:val="21"/>
          <w:szCs w:val="21"/>
          <w:lang w:val="ka-GE"/>
        </w:rPr>
        <w:t>;</w:t>
      </w:r>
    </w:p>
    <w:p w:rsidR="00181A46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</w:t>
      </w:r>
      <w:r w:rsidR="00F80F7C">
        <w:rPr>
          <w:rFonts w:ascii="Sylfaen" w:hAnsi="Sylfaen"/>
          <w:sz w:val="21"/>
          <w:szCs w:val="21"/>
          <w:lang w:val="ka-GE"/>
        </w:rPr>
        <w:t xml:space="preserve">) </w:t>
      </w:r>
      <w:r w:rsidR="00DB1245" w:rsidRPr="00DB1245">
        <w:rPr>
          <w:rFonts w:ascii="Sylfaen" w:hAnsi="Sylfaen"/>
          <w:sz w:val="21"/>
          <w:szCs w:val="21"/>
          <w:lang w:val="ka-GE"/>
        </w:rPr>
        <w:t>მოიჯარემ</w:t>
      </w:r>
      <w:r w:rsidR="00DB1245">
        <w:rPr>
          <w:rFonts w:ascii="Sylfaen" w:hAnsi="Sylfaen"/>
          <w:sz w:val="21"/>
          <w:szCs w:val="21"/>
          <w:lang w:val="ka-GE"/>
        </w:rPr>
        <w:t xml:space="preserve">, </w:t>
      </w:r>
      <w:r w:rsidR="00F80F7C">
        <w:rPr>
          <w:rFonts w:ascii="Sylfaen" w:hAnsi="Sylfaen"/>
          <w:sz w:val="21"/>
          <w:szCs w:val="21"/>
          <w:lang w:val="ka-GE"/>
        </w:rPr>
        <w:t xml:space="preserve">საკუთარი ხარჯებით, </w:t>
      </w:r>
      <w:r w:rsidR="00DB1245">
        <w:rPr>
          <w:rFonts w:ascii="Sylfaen" w:hAnsi="Sylfaen"/>
          <w:sz w:val="21"/>
          <w:szCs w:val="21"/>
          <w:lang w:val="ka-GE"/>
        </w:rPr>
        <w:t>საჭიროების შემთხვევაში</w:t>
      </w:r>
      <w:r w:rsidR="00F80F7C">
        <w:rPr>
          <w:rFonts w:ascii="Sylfaen" w:hAnsi="Sylfaen"/>
          <w:sz w:val="21"/>
          <w:szCs w:val="21"/>
          <w:lang w:val="ka-GE"/>
        </w:rPr>
        <w:t xml:space="preserve">, </w:t>
      </w:r>
      <w:r w:rsidR="00DB1245" w:rsidRPr="00DB1245">
        <w:rPr>
          <w:rFonts w:ascii="Sylfaen" w:hAnsi="Sylfaen"/>
          <w:sz w:val="21"/>
          <w:szCs w:val="21"/>
          <w:lang w:val="ka-GE"/>
        </w:rPr>
        <w:t>გათბობა-გაგრილებისა და ვენტილაციის სისტემების მოწყობა</w:t>
      </w:r>
      <w:r w:rsidR="00DB1245">
        <w:rPr>
          <w:rFonts w:ascii="Sylfaen" w:hAnsi="Sylfaen"/>
          <w:sz w:val="21"/>
          <w:szCs w:val="21"/>
          <w:lang w:val="ka-GE"/>
        </w:rPr>
        <w:t xml:space="preserve"> </w:t>
      </w:r>
      <w:r w:rsidR="00DB1245" w:rsidRPr="00DB1245">
        <w:rPr>
          <w:rFonts w:ascii="Sylfaen" w:hAnsi="Sylfaen"/>
          <w:sz w:val="21"/>
          <w:szCs w:val="21"/>
          <w:lang w:val="ka-GE"/>
        </w:rPr>
        <w:t xml:space="preserve">უნდა </w:t>
      </w:r>
      <w:r w:rsidR="00DB1245">
        <w:rPr>
          <w:rFonts w:ascii="Sylfaen" w:hAnsi="Sylfaen"/>
          <w:sz w:val="21"/>
          <w:szCs w:val="21"/>
          <w:lang w:val="ka-GE"/>
        </w:rPr>
        <w:t>განახორციელოს</w:t>
      </w:r>
      <w:r w:rsidR="00F80F7C">
        <w:rPr>
          <w:rFonts w:ascii="Sylfaen" w:hAnsi="Sylfaen"/>
          <w:sz w:val="21"/>
          <w:szCs w:val="21"/>
          <w:lang w:val="ka-GE"/>
        </w:rPr>
        <w:t xml:space="preserve"> </w:t>
      </w:r>
      <w:r w:rsidR="00DB1245">
        <w:rPr>
          <w:rFonts w:ascii="Sylfaen" w:hAnsi="Sylfaen"/>
          <w:sz w:val="21"/>
          <w:szCs w:val="21"/>
          <w:lang w:val="ka-GE"/>
        </w:rPr>
        <w:t>შესაბამისი პროექტის მეიჯარესთან წინასწარი</w:t>
      </w:r>
      <w:r w:rsidR="004A40E5">
        <w:rPr>
          <w:rFonts w:ascii="Sylfaen" w:hAnsi="Sylfaen"/>
          <w:sz w:val="21"/>
          <w:szCs w:val="21"/>
          <w:lang w:val="ka-GE"/>
        </w:rPr>
        <w:t xml:space="preserve">, </w:t>
      </w:r>
      <w:r w:rsidR="00DB1245">
        <w:rPr>
          <w:rFonts w:ascii="Sylfaen" w:hAnsi="Sylfaen"/>
          <w:sz w:val="21"/>
          <w:szCs w:val="21"/>
          <w:lang w:val="ka-GE"/>
        </w:rPr>
        <w:t xml:space="preserve">წერილობითი შეთანხმებით. </w:t>
      </w:r>
      <w:r w:rsidR="00DB1245" w:rsidRPr="00DB1245">
        <w:rPr>
          <w:rFonts w:ascii="Sylfaen" w:hAnsi="Sylfaen"/>
          <w:sz w:val="21"/>
          <w:szCs w:val="21"/>
          <w:lang w:val="ka-GE"/>
        </w:rPr>
        <w:t>ასევე</w:t>
      </w:r>
      <w:r w:rsidR="00DB1245">
        <w:rPr>
          <w:rFonts w:ascii="Sylfaen" w:hAnsi="Sylfaen"/>
          <w:sz w:val="21"/>
          <w:szCs w:val="21"/>
          <w:lang w:val="ka-GE"/>
        </w:rPr>
        <w:t xml:space="preserve">, საჭიროების შემთხვევაში, </w:t>
      </w:r>
      <w:r w:rsidR="00F80F7C">
        <w:rPr>
          <w:rFonts w:ascii="Sylfaen" w:hAnsi="Sylfaen"/>
          <w:sz w:val="21"/>
          <w:szCs w:val="21"/>
          <w:lang w:val="ka-GE"/>
        </w:rPr>
        <w:t xml:space="preserve">საკუთარი ხარჯებით განახორციელოს </w:t>
      </w:r>
      <w:r w:rsidR="00DB1245">
        <w:rPr>
          <w:rFonts w:ascii="Sylfaen" w:hAnsi="Sylfaen"/>
          <w:sz w:val="21"/>
          <w:szCs w:val="21"/>
          <w:lang w:val="ka-GE"/>
        </w:rPr>
        <w:t xml:space="preserve">ინტერნეტისა და კავშირგაბმულობის </w:t>
      </w:r>
      <w:r w:rsidR="00F80F7C">
        <w:rPr>
          <w:rFonts w:ascii="Sylfaen" w:hAnsi="Sylfaen"/>
          <w:sz w:val="21"/>
          <w:szCs w:val="21"/>
          <w:lang w:val="ka-GE"/>
        </w:rPr>
        <w:t xml:space="preserve">საშუალებების </w:t>
      </w:r>
      <w:r w:rsidR="00DB1245" w:rsidRPr="00DB1245">
        <w:rPr>
          <w:rFonts w:ascii="Sylfaen" w:hAnsi="Sylfaen"/>
          <w:sz w:val="21"/>
          <w:szCs w:val="21"/>
          <w:lang w:val="ka-GE"/>
        </w:rPr>
        <w:t>დაერთება</w:t>
      </w:r>
      <w:r w:rsidR="00F80F7C">
        <w:rPr>
          <w:rFonts w:ascii="Sylfaen" w:hAnsi="Sylfaen"/>
          <w:sz w:val="21"/>
          <w:szCs w:val="21"/>
          <w:lang w:val="ka-GE"/>
        </w:rPr>
        <w:t xml:space="preserve"> მეიჯარესთან შეთანხმებით</w:t>
      </w:r>
      <w:r>
        <w:rPr>
          <w:rFonts w:ascii="Sylfaen" w:hAnsi="Sylfaen"/>
          <w:sz w:val="21"/>
          <w:szCs w:val="21"/>
          <w:lang w:val="ka-GE"/>
        </w:rPr>
        <w:t>;</w:t>
      </w:r>
    </w:p>
    <w:p w:rsidR="00AA78FC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კ</w:t>
      </w:r>
      <w:r w:rsidR="00AA78FC">
        <w:rPr>
          <w:rFonts w:ascii="Sylfaen" w:hAnsi="Sylfaen"/>
          <w:sz w:val="21"/>
          <w:szCs w:val="21"/>
          <w:lang w:val="ka-GE"/>
        </w:rPr>
        <w:t xml:space="preserve">) </w:t>
      </w:r>
      <w:r w:rsidR="0077370D">
        <w:rPr>
          <w:rFonts w:ascii="Sylfaen" w:hAnsi="Sylfaen"/>
          <w:sz w:val="21"/>
          <w:szCs w:val="21"/>
          <w:lang w:val="ka-GE"/>
        </w:rPr>
        <w:t xml:space="preserve">ყველა </w:t>
      </w:r>
      <w:r w:rsidR="00AA78FC" w:rsidRPr="00AA78FC">
        <w:rPr>
          <w:rFonts w:ascii="Sylfaen" w:hAnsi="Sylfaen"/>
          <w:sz w:val="21"/>
          <w:szCs w:val="21"/>
          <w:lang w:val="ka-GE"/>
        </w:rPr>
        <w:t xml:space="preserve">კომუნალური </w:t>
      </w:r>
      <w:r w:rsidR="0077370D">
        <w:rPr>
          <w:rFonts w:ascii="Sylfaen" w:hAnsi="Sylfaen"/>
          <w:sz w:val="21"/>
          <w:szCs w:val="21"/>
          <w:lang w:val="ka-GE"/>
        </w:rPr>
        <w:t>ხარჯი</w:t>
      </w:r>
      <w:r w:rsidR="00AA78FC" w:rsidRPr="00AA78FC">
        <w:rPr>
          <w:rFonts w:ascii="Sylfaen" w:hAnsi="Sylfaen"/>
          <w:sz w:val="21"/>
          <w:szCs w:val="21"/>
          <w:lang w:val="ka-GE"/>
        </w:rPr>
        <w:t>ს (ელექტროენერგია</w:t>
      </w:r>
      <w:r w:rsidR="00AA78FC">
        <w:rPr>
          <w:rFonts w:ascii="Sylfaen" w:hAnsi="Sylfaen"/>
          <w:sz w:val="21"/>
          <w:szCs w:val="21"/>
          <w:lang w:val="ka-GE"/>
        </w:rPr>
        <w:t xml:space="preserve">, </w:t>
      </w:r>
      <w:r w:rsidR="00AA78FC" w:rsidRPr="00AA78FC">
        <w:rPr>
          <w:rFonts w:ascii="Sylfaen" w:hAnsi="Sylfaen"/>
          <w:sz w:val="21"/>
          <w:szCs w:val="21"/>
          <w:lang w:val="ka-GE"/>
        </w:rPr>
        <w:t>წყალი</w:t>
      </w:r>
      <w:r w:rsidR="00D26CAF">
        <w:rPr>
          <w:rFonts w:ascii="Sylfaen" w:hAnsi="Sylfaen"/>
          <w:sz w:val="21"/>
          <w:szCs w:val="21"/>
          <w:lang w:val="ka-GE"/>
        </w:rPr>
        <w:t xml:space="preserve">, </w:t>
      </w:r>
      <w:r w:rsidR="00D26CAF" w:rsidRPr="00CB7FAA">
        <w:rPr>
          <w:rFonts w:ascii="Sylfaen" w:hAnsi="Sylfaen"/>
          <w:sz w:val="21"/>
          <w:szCs w:val="21"/>
          <w:lang w:val="ka-GE"/>
        </w:rPr>
        <w:t>ინტერნეტი</w:t>
      </w:r>
      <w:r w:rsidR="00AA78FC">
        <w:rPr>
          <w:rFonts w:ascii="Sylfaen" w:hAnsi="Sylfaen"/>
          <w:sz w:val="21"/>
          <w:szCs w:val="21"/>
          <w:lang w:val="ka-GE"/>
        </w:rPr>
        <w:t xml:space="preserve"> და </w:t>
      </w:r>
      <w:r w:rsidR="0077370D">
        <w:rPr>
          <w:rFonts w:ascii="Sylfaen" w:hAnsi="Sylfaen"/>
          <w:sz w:val="21"/>
          <w:szCs w:val="21"/>
          <w:lang w:val="ka-GE"/>
        </w:rPr>
        <w:t>სხვა</w:t>
      </w:r>
      <w:r w:rsidR="00AA78FC" w:rsidRPr="00AA78FC">
        <w:rPr>
          <w:rFonts w:ascii="Sylfaen" w:hAnsi="Sylfaen"/>
          <w:sz w:val="21"/>
          <w:szCs w:val="21"/>
          <w:lang w:val="ka-GE"/>
        </w:rPr>
        <w:t>) გადახდას უზრუნველყოფს მოიჯარე;</w:t>
      </w:r>
    </w:p>
    <w:p w:rsidR="00F80F7C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</w:t>
      </w:r>
      <w:r w:rsidR="00F80F7C">
        <w:rPr>
          <w:rFonts w:ascii="Sylfaen" w:hAnsi="Sylfaen"/>
          <w:sz w:val="21"/>
          <w:szCs w:val="21"/>
          <w:lang w:val="ka-GE"/>
        </w:rPr>
        <w:t>) საიჯარო ქონებაში დაუშვებელია ბუნებრივი ან/და თხევადი აირის განთავსება/გამოყენება;</w:t>
      </w:r>
    </w:p>
    <w:p w:rsidR="00F80F7C" w:rsidRDefault="000513D0" w:rsidP="00F80F7C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მ</w:t>
      </w:r>
      <w:r w:rsidR="00F80F7C">
        <w:rPr>
          <w:rFonts w:ascii="Sylfaen" w:hAnsi="Sylfaen"/>
          <w:sz w:val="21"/>
          <w:szCs w:val="21"/>
          <w:lang w:val="ka-GE"/>
        </w:rPr>
        <w:t xml:space="preserve">) </w:t>
      </w:r>
      <w:r w:rsidR="000E46AF">
        <w:rPr>
          <w:rFonts w:ascii="Sylfaen" w:hAnsi="Sylfaen"/>
          <w:sz w:val="21"/>
          <w:szCs w:val="21"/>
          <w:lang w:val="ka-GE"/>
        </w:rPr>
        <w:t xml:space="preserve">მოიჯარე ვალდებულია, </w:t>
      </w:r>
      <w:r w:rsidR="00F80F7C" w:rsidRPr="00F80F7C">
        <w:rPr>
          <w:rFonts w:ascii="Sylfaen" w:hAnsi="Sylfaen"/>
          <w:sz w:val="21"/>
          <w:szCs w:val="21"/>
          <w:lang w:val="ka-GE"/>
        </w:rPr>
        <w:t xml:space="preserve">სარემონტო სამუშაოების </w:t>
      </w:r>
      <w:r w:rsidR="000E46AF">
        <w:rPr>
          <w:rFonts w:ascii="Sylfaen" w:hAnsi="Sylfaen"/>
          <w:sz w:val="21"/>
          <w:szCs w:val="21"/>
          <w:lang w:val="ka-GE"/>
        </w:rPr>
        <w:t xml:space="preserve">წარმოება </w:t>
      </w:r>
      <w:r w:rsidR="00F80F7C" w:rsidRPr="00F80F7C">
        <w:rPr>
          <w:rFonts w:ascii="Sylfaen" w:hAnsi="Sylfaen"/>
          <w:sz w:val="21"/>
          <w:szCs w:val="21"/>
          <w:lang w:val="ka-GE"/>
        </w:rPr>
        <w:t>განახორციელოს კანონმდებლობით გათვალისწინებული უსაფრთხოების ნორმებისა და სტანდარტების სრული დაცვით. ამასთანავე, სამუშაოს შესრულების შედეგად დამდგარ ზიანზე (ასეთის არსებობის შემთხვევაში) სრული მატერიალური პასუხისმგებლობა დაეკისრება მოიჯარეს;</w:t>
      </w:r>
    </w:p>
    <w:p w:rsidR="00F80F7C" w:rsidRDefault="000513D0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ნ</w:t>
      </w:r>
      <w:r w:rsidR="00F80F7C">
        <w:rPr>
          <w:rFonts w:ascii="Sylfaen" w:hAnsi="Sylfaen"/>
          <w:sz w:val="21"/>
          <w:szCs w:val="21"/>
          <w:lang w:val="ka-GE"/>
        </w:rPr>
        <w:t xml:space="preserve">) </w:t>
      </w:r>
      <w:r w:rsidR="00ED7801">
        <w:rPr>
          <w:rFonts w:ascii="Sylfaen" w:hAnsi="Sylfaen"/>
          <w:sz w:val="21"/>
          <w:szCs w:val="21"/>
          <w:lang w:val="ka-GE"/>
        </w:rPr>
        <w:t>მოიჯარე ვალდებულია</w:t>
      </w:r>
      <w:r w:rsidR="00CB7FAA">
        <w:rPr>
          <w:rFonts w:ascii="Sylfaen" w:hAnsi="Sylfaen"/>
          <w:sz w:val="21"/>
          <w:szCs w:val="21"/>
          <w:lang w:val="ka-GE"/>
        </w:rPr>
        <w:t xml:space="preserve">, </w:t>
      </w:r>
      <w:r w:rsidR="00B6058C">
        <w:rPr>
          <w:rFonts w:ascii="Sylfaen" w:hAnsi="Sylfaen"/>
          <w:sz w:val="21"/>
          <w:szCs w:val="21"/>
          <w:lang w:val="ka-GE"/>
        </w:rPr>
        <w:t>საკუთარი ხარჯებით</w:t>
      </w:r>
      <w:r w:rsidR="00ED7801">
        <w:rPr>
          <w:rFonts w:ascii="Sylfaen" w:hAnsi="Sylfaen"/>
          <w:sz w:val="21"/>
          <w:szCs w:val="21"/>
          <w:lang w:val="ka-GE"/>
        </w:rPr>
        <w:t xml:space="preserve"> უზრუნველყოს</w:t>
      </w:r>
      <w:r w:rsidR="00CB7FAA">
        <w:rPr>
          <w:rFonts w:ascii="Sylfaen" w:hAnsi="Sylfaen"/>
          <w:sz w:val="21"/>
          <w:szCs w:val="21"/>
          <w:lang w:val="ka-GE"/>
        </w:rPr>
        <w:t xml:space="preserve"> იჯარის </w:t>
      </w:r>
      <w:r w:rsidR="00B6058C">
        <w:rPr>
          <w:rFonts w:ascii="Sylfaen" w:hAnsi="Sylfaen"/>
          <w:sz w:val="21"/>
          <w:szCs w:val="21"/>
          <w:lang w:val="ka-GE"/>
        </w:rPr>
        <w:t xml:space="preserve">ხელშეკრულების </w:t>
      </w:r>
      <w:r w:rsidR="00B6058C"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784113" w:rsidRDefault="00784113" w:rsidP="00784113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ო) წლიური საიჯარო ქირის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გადახდა უნდა </w:t>
      </w:r>
      <w:r w:rsidRPr="00F5791D">
        <w:rPr>
          <w:rFonts w:ascii="Sylfaen" w:hAnsi="Sylfaen"/>
          <w:color w:val="000000" w:themeColor="text1"/>
          <w:sz w:val="21"/>
          <w:szCs w:val="21"/>
          <w:lang w:val="ka-GE"/>
        </w:rPr>
        <w:t>განხორციელდეს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</w:t>
      </w:r>
      <w:r w:rsidR="00CB7FAA">
        <w:rPr>
          <w:rFonts w:ascii="Sylfaen" w:hAnsi="Sylfaen"/>
          <w:color w:val="000000" w:themeColor="text1"/>
          <w:sz w:val="21"/>
          <w:szCs w:val="21"/>
          <w:lang w:val="ka-GE"/>
        </w:rPr>
        <w:t>საიჯარო</w:t>
      </w:r>
      <w:r w:rsidRPr="00F5791D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წლის განმავლობაში თანაბარწილად, ყოველთვიურად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.</w:t>
      </w:r>
    </w:p>
    <w:p w:rsidR="00784113" w:rsidRDefault="00784113" w:rsidP="00784113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ამასთან, </w:t>
      </w:r>
      <w:r>
        <w:rPr>
          <w:rFonts w:ascii="Sylfaen" w:hAnsi="Sylfaen"/>
          <w:sz w:val="21"/>
          <w:szCs w:val="21"/>
          <w:lang w:val="ka-GE"/>
        </w:rPr>
        <w:t xml:space="preserve">მოიჯარე უფლებამოსილია,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პირველი სამი თვის საიჯარო ქირის გადახდა დაიწყოს </w:t>
      </w:r>
      <w:r w:rsidRPr="00CB7FAA"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</w:t>
      </w:r>
      <w:r w:rsidR="00544A8D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და პირველი სამი თვის განმავლობაში გადაიხადოს მხოლოდ საიჯარო ქირის დღგ (შემდგომში - ,,საშეღავათო პერიოდი“).</w:t>
      </w:r>
    </w:p>
    <w:p w:rsidR="00784113" w:rsidRPr="00784113" w:rsidRDefault="00784113" w:rsidP="00784113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საშეღავათო პერიოდით სარგებლობის შემთხვევაში, მოიჯარემ პირველი 3 (სამი)</w:t>
      </w:r>
      <w:r w:rsidR="00933ABD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თვის საიჯარო ქირის გადახდა უნდა უზრუნველყოს პირველი </w:t>
      </w:r>
      <w:r w:rsidR="00370ABB">
        <w:rPr>
          <w:rFonts w:ascii="Sylfaen" w:hAnsi="Sylfaen"/>
          <w:color w:val="000000" w:themeColor="text1"/>
          <w:sz w:val="21"/>
          <w:szCs w:val="21"/>
          <w:lang w:val="ka-GE"/>
        </w:rPr>
        <w:t>საიჯარო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წლის </w:t>
      </w:r>
      <w:r w:rsidR="00370ABB">
        <w:rPr>
          <w:rFonts w:ascii="Sylfaen" w:hAnsi="Sylfaen"/>
          <w:color w:val="000000" w:themeColor="text1"/>
          <w:sz w:val="21"/>
          <w:szCs w:val="21"/>
          <w:lang w:val="ka-GE"/>
        </w:rPr>
        <w:t>დასრულებამდე</w:t>
      </w:r>
      <w:r w:rsidR="00544A8D">
        <w:rPr>
          <w:rFonts w:ascii="Sylfaen" w:hAnsi="Sylfaen"/>
          <w:color w:val="000000" w:themeColor="text1"/>
          <w:sz w:val="21"/>
          <w:szCs w:val="21"/>
        </w:rPr>
        <w:t xml:space="preserve">, </w:t>
      </w:r>
      <w:r w:rsidR="00544A8D" w:rsidRPr="00CB7FAA"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</w:t>
      </w:r>
      <w:r w:rsidR="00544A8D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ყოველთვიურად, თანაბარწილად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.</w:t>
      </w:r>
    </w:p>
    <w:p w:rsidR="0077370D" w:rsidRDefault="000513D0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პ</w:t>
      </w:r>
      <w:r w:rsidR="00B6058C">
        <w:rPr>
          <w:rFonts w:ascii="Sylfaen" w:hAnsi="Sylfaen"/>
          <w:color w:val="000000" w:themeColor="text1"/>
          <w:sz w:val="21"/>
          <w:szCs w:val="21"/>
          <w:lang w:val="ka-GE"/>
        </w:rPr>
        <w:t xml:space="preserve">) </w:t>
      </w:r>
      <w:r w:rsidR="00B6058C" w:rsidRPr="00B6058C">
        <w:rPr>
          <w:rFonts w:ascii="Sylfaen" w:hAnsi="Sylfaen"/>
          <w:color w:val="000000" w:themeColor="text1"/>
          <w:sz w:val="21"/>
          <w:szCs w:val="21"/>
          <w:lang w:val="ka-GE"/>
        </w:rPr>
        <w:t>უპირობო და გამოუხმობი საბანკო გარანტიის/ბეს გადახდილი თანხა</w:t>
      </w:r>
      <w:r w:rsidR="00B6058C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მოიჯარეს ჩა</w:t>
      </w:r>
      <w:r w:rsidR="0077370D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ეთვლება </w:t>
      </w:r>
      <w:r w:rsidR="00D254BA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საიჯარო ურთიერთობის </w:t>
      </w:r>
      <w:r w:rsidR="0077370D">
        <w:rPr>
          <w:rFonts w:ascii="Sylfaen" w:hAnsi="Sylfaen"/>
          <w:color w:val="000000" w:themeColor="text1"/>
          <w:sz w:val="21"/>
          <w:szCs w:val="21"/>
          <w:lang w:val="ka-GE"/>
        </w:rPr>
        <w:t>ბოლო თვეების</w:t>
      </w:r>
      <w:r w:rsidR="00B6058C" w:rsidRPr="00B6058C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საიჯარო ქირის საფასურის ოდენობაში</w:t>
      </w:r>
      <w:r w:rsidR="0077370D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AA78FC" w:rsidRDefault="000513D0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ჟ</w:t>
      </w:r>
      <w:r w:rsidR="00AA78FC">
        <w:rPr>
          <w:rFonts w:ascii="Sylfaen" w:hAnsi="Sylfaen"/>
          <w:color w:val="000000" w:themeColor="text1"/>
          <w:sz w:val="21"/>
          <w:szCs w:val="21"/>
          <w:lang w:val="ka-GE"/>
        </w:rPr>
        <w:t xml:space="preserve">) </w:t>
      </w:r>
      <w:r w:rsidR="00AA78FC" w:rsidRPr="00747EAD">
        <w:rPr>
          <w:rFonts w:ascii="Sylfaen" w:hAnsi="Sylfaen"/>
          <w:color w:val="000000" w:themeColor="text1"/>
          <w:sz w:val="21"/>
          <w:szCs w:val="21"/>
          <w:lang w:val="ka-GE"/>
        </w:rPr>
        <w:t>საიჯარო ქონების დაცვასა და უსაფრთხოებაზე პასუხისმგებლობა ეკისრება მო</w:t>
      </w:r>
      <w:r w:rsidR="00BD31C8">
        <w:rPr>
          <w:rFonts w:ascii="Sylfaen" w:hAnsi="Sylfaen"/>
          <w:color w:val="000000" w:themeColor="text1"/>
          <w:sz w:val="21"/>
          <w:szCs w:val="21"/>
          <w:lang w:val="ka-GE"/>
        </w:rPr>
        <w:t>ი</w:t>
      </w:r>
      <w:r w:rsidR="00AA78FC" w:rsidRPr="00747EAD">
        <w:rPr>
          <w:rFonts w:ascii="Sylfaen" w:hAnsi="Sylfaen"/>
          <w:color w:val="000000" w:themeColor="text1"/>
          <w:sz w:val="21"/>
          <w:szCs w:val="21"/>
          <w:lang w:val="ka-GE"/>
        </w:rPr>
        <w:t>ჯარეს</w:t>
      </w:r>
      <w:r w:rsidR="00BD31C8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933ABD" w:rsidRDefault="00BD31C8" w:rsidP="00962DB1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რ) </w:t>
      </w:r>
      <w:r w:rsidR="0077370D"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</w:t>
      </w:r>
      <w:r w:rsidR="00326631">
        <w:rPr>
          <w:rFonts w:ascii="Sylfaen" w:hAnsi="Sylfaen" w:cstheme="minorHAnsi"/>
          <w:sz w:val="21"/>
          <w:szCs w:val="21"/>
          <w:lang w:val="ka-GE"/>
        </w:rPr>
        <w:t>;</w:t>
      </w:r>
    </w:p>
    <w:p w:rsidR="00326631" w:rsidRPr="00326631" w:rsidRDefault="00326631" w:rsidP="00962DB1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 w:cstheme="minorHAnsi"/>
          <w:sz w:val="21"/>
          <w:szCs w:val="21"/>
          <w:lang w:val="ka-GE"/>
        </w:rPr>
        <w:t xml:space="preserve">ს) </w:t>
      </w:r>
      <w:r w:rsidR="005900DB">
        <w:rPr>
          <w:rFonts w:ascii="Sylfaen" w:hAnsi="Sylfaen" w:cstheme="minorHAnsi"/>
          <w:sz w:val="21"/>
          <w:szCs w:val="21"/>
          <w:lang w:val="ka-GE"/>
        </w:rPr>
        <w:t xml:space="preserve">საიჯარო ფართის </w:t>
      </w:r>
      <w:r>
        <w:rPr>
          <w:rFonts w:ascii="Sylfaen" w:hAnsi="Sylfaen" w:cstheme="minorHAnsi"/>
          <w:sz w:val="21"/>
          <w:szCs w:val="21"/>
          <w:lang w:val="ka-GE"/>
        </w:rPr>
        <w:t>დადგენილი სიმძლავრე შეადგენს 50 კვტ-ს.</w:t>
      </w:r>
    </w:p>
    <w:p w:rsidR="00BD31C8" w:rsidRDefault="00BD31C8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p w:rsidR="00AA78FC" w:rsidRDefault="00AA78FC" w:rsidP="00F80F7C">
      <w:pPr>
        <w:jc w:val="both"/>
        <w:rPr>
          <w:rFonts w:ascii="Sylfaen" w:hAnsi="Sylfaen"/>
          <w:sz w:val="21"/>
          <w:szCs w:val="21"/>
          <w:lang w:val="ka-GE"/>
        </w:rPr>
      </w:pPr>
    </w:p>
    <w:p w:rsidR="00E16AFF" w:rsidRDefault="00E16AFF" w:rsidP="00BD40DC">
      <w:pPr>
        <w:rPr>
          <w:rFonts w:ascii="Sylfaen" w:hAnsi="Sylfaen"/>
          <w:sz w:val="21"/>
          <w:szCs w:val="21"/>
          <w:lang w:val="ka-GE"/>
        </w:rPr>
      </w:pPr>
    </w:p>
    <w:sectPr w:rsidR="00E16AFF" w:rsidSect="00F454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78C"/>
    <w:multiLevelType w:val="hybridMultilevel"/>
    <w:tmpl w:val="86C6C2FE"/>
    <w:lvl w:ilvl="0" w:tplc="556A39A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1F23"/>
    <w:multiLevelType w:val="hybridMultilevel"/>
    <w:tmpl w:val="13C86166"/>
    <w:lvl w:ilvl="0" w:tplc="D67C01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513D0"/>
    <w:rsid w:val="000A6888"/>
    <w:rsid w:val="000E46AF"/>
    <w:rsid w:val="00181A46"/>
    <w:rsid w:val="00194671"/>
    <w:rsid w:val="00267212"/>
    <w:rsid w:val="00280D0D"/>
    <w:rsid w:val="00295F0D"/>
    <w:rsid w:val="002C0B1C"/>
    <w:rsid w:val="002C452F"/>
    <w:rsid w:val="00326631"/>
    <w:rsid w:val="00370ABB"/>
    <w:rsid w:val="003A597A"/>
    <w:rsid w:val="003C5E94"/>
    <w:rsid w:val="004477BC"/>
    <w:rsid w:val="004A40E5"/>
    <w:rsid w:val="004F093F"/>
    <w:rsid w:val="00511746"/>
    <w:rsid w:val="00544A8D"/>
    <w:rsid w:val="0055217F"/>
    <w:rsid w:val="005568C2"/>
    <w:rsid w:val="00576F3C"/>
    <w:rsid w:val="005900DB"/>
    <w:rsid w:val="00595880"/>
    <w:rsid w:val="0062167C"/>
    <w:rsid w:val="00627F54"/>
    <w:rsid w:val="00645D67"/>
    <w:rsid w:val="00663204"/>
    <w:rsid w:val="00692501"/>
    <w:rsid w:val="00693942"/>
    <w:rsid w:val="00706997"/>
    <w:rsid w:val="00717854"/>
    <w:rsid w:val="00754A32"/>
    <w:rsid w:val="00755BD2"/>
    <w:rsid w:val="0077370D"/>
    <w:rsid w:val="00781C45"/>
    <w:rsid w:val="00784113"/>
    <w:rsid w:val="00795D8B"/>
    <w:rsid w:val="007A5456"/>
    <w:rsid w:val="0086505B"/>
    <w:rsid w:val="00904798"/>
    <w:rsid w:val="00933ABD"/>
    <w:rsid w:val="0094254E"/>
    <w:rsid w:val="00960931"/>
    <w:rsid w:val="00962DB1"/>
    <w:rsid w:val="009B478B"/>
    <w:rsid w:val="00AA78FC"/>
    <w:rsid w:val="00B24035"/>
    <w:rsid w:val="00B3225F"/>
    <w:rsid w:val="00B6058C"/>
    <w:rsid w:val="00B84FF0"/>
    <w:rsid w:val="00BD31C8"/>
    <w:rsid w:val="00BD40DC"/>
    <w:rsid w:val="00C07C39"/>
    <w:rsid w:val="00C24344"/>
    <w:rsid w:val="00CB7FAA"/>
    <w:rsid w:val="00D254BA"/>
    <w:rsid w:val="00D26CAF"/>
    <w:rsid w:val="00D3229E"/>
    <w:rsid w:val="00DB1245"/>
    <w:rsid w:val="00DE15A9"/>
    <w:rsid w:val="00E147FE"/>
    <w:rsid w:val="00E16AFF"/>
    <w:rsid w:val="00E52582"/>
    <w:rsid w:val="00ED7801"/>
    <w:rsid w:val="00F434D8"/>
    <w:rsid w:val="00F4543B"/>
    <w:rsid w:val="00F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B1D8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2022-04-04T10:51:00Z</cp:lastPrinted>
  <dcterms:created xsi:type="dcterms:W3CDTF">2021-05-25T08:04:00Z</dcterms:created>
  <dcterms:modified xsi:type="dcterms:W3CDTF">2022-04-26T13:01:00Z</dcterms:modified>
</cp:coreProperties>
</file>